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FA" w:rsidRDefault="00B71F80">
      <w:pPr>
        <w:pStyle w:val="WW-Default"/>
        <w:jc w:val="right"/>
      </w:pPr>
      <w:r>
        <w:rPr>
          <w:noProof/>
        </w:rPr>
        <w:drawing>
          <wp:inline distT="0" distB="0" distL="0" distR="0" wp14:anchorId="69CF90D9" wp14:editId="5AF4CEAA">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E86AFA" w:rsidRDefault="00E86AFA">
      <w:pPr>
        <w:pStyle w:val="WW-Default"/>
        <w:rPr>
          <w:rFonts w:cs="Times New Roman"/>
        </w:rPr>
      </w:pPr>
    </w:p>
    <w:p w:rsidR="00B71F80" w:rsidRDefault="002312C5" w:rsidP="002312C5">
      <w:pPr>
        <w:pStyle w:val="WW-Default"/>
        <w:tabs>
          <w:tab w:val="left" w:pos="2268"/>
        </w:tabs>
        <w:rPr>
          <w:rFonts w:cs="Times New Roman"/>
        </w:rPr>
      </w:pPr>
      <w:r>
        <w:rPr>
          <w:rFonts w:ascii="Arial" w:hAnsi="Arial" w:cs="Times New Roman"/>
          <w:b/>
        </w:rPr>
        <w:t xml:space="preserve">To: </w:t>
      </w:r>
      <w:r>
        <w:rPr>
          <w:rFonts w:ascii="Arial" w:hAnsi="Arial" w:cs="Times New Roman"/>
          <w:b/>
        </w:rPr>
        <w:tab/>
      </w:r>
      <w:r w:rsidR="00B71F80">
        <w:rPr>
          <w:rFonts w:ascii="Arial" w:hAnsi="Arial" w:cs="Times New Roman"/>
          <w:b/>
        </w:rPr>
        <w:t xml:space="preserve">Council </w:t>
      </w:r>
    </w:p>
    <w:p w:rsidR="00B71F80" w:rsidRDefault="00B71F80" w:rsidP="002312C5">
      <w:pPr>
        <w:tabs>
          <w:tab w:val="left" w:pos="2268"/>
        </w:tabs>
      </w:pPr>
    </w:p>
    <w:p w:rsidR="00B71F80" w:rsidRDefault="002312C5" w:rsidP="002312C5">
      <w:pPr>
        <w:pStyle w:val="WW-Default"/>
        <w:tabs>
          <w:tab w:val="left" w:pos="2268"/>
        </w:tabs>
        <w:rPr>
          <w:rFonts w:ascii="Arial" w:hAnsi="Arial" w:cs="Times New Roman"/>
          <w:b/>
        </w:rPr>
      </w:pPr>
      <w:r>
        <w:rPr>
          <w:rFonts w:ascii="Arial" w:hAnsi="Arial" w:cs="Times New Roman"/>
          <w:b/>
        </w:rPr>
        <w:t xml:space="preserve">Date: </w:t>
      </w:r>
      <w:r>
        <w:rPr>
          <w:rFonts w:ascii="Arial" w:hAnsi="Arial" w:cs="Times New Roman"/>
          <w:b/>
        </w:rPr>
        <w:tab/>
      </w:r>
      <w:r w:rsidR="00B71F80">
        <w:rPr>
          <w:rFonts w:ascii="Arial" w:hAnsi="Arial" w:cs="Times New Roman"/>
          <w:b/>
        </w:rPr>
        <w:t xml:space="preserve">20 February 2017 </w:t>
      </w:r>
    </w:p>
    <w:p w:rsidR="00B71F80" w:rsidRDefault="00B71F80" w:rsidP="002312C5">
      <w:pPr>
        <w:tabs>
          <w:tab w:val="left" w:pos="2268"/>
        </w:tabs>
      </w:pPr>
    </w:p>
    <w:p w:rsidR="00B71F80" w:rsidRDefault="00B71F80" w:rsidP="002312C5">
      <w:pPr>
        <w:pStyle w:val="WW-Default"/>
        <w:tabs>
          <w:tab w:val="left" w:pos="2268"/>
        </w:tabs>
        <w:rPr>
          <w:rFonts w:ascii="Arial" w:hAnsi="Arial" w:cs="Times New Roman"/>
          <w:b/>
        </w:rPr>
      </w:pPr>
      <w:r w:rsidRPr="00B71F80">
        <w:rPr>
          <w:rFonts w:ascii="Arial" w:hAnsi="Arial" w:cs="Times New Roman"/>
          <w:b/>
        </w:rPr>
        <w:t xml:space="preserve">Report of: </w:t>
      </w:r>
      <w:r w:rsidRPr="00B71F80">
        <w:rPr>
          <w:rFonts w:ascii="Arial" w:hAnsi="Arial" w:cs="Times New Roman"/>
          <w:b/>
        </w:rPr>
        <w:tab/>
        <w:t>Head of Financial Services</w:t>
      </w:r>
    </w:p>
    <w:p w:rsidR="00E86AFA" w:rsidRDefault="00E86AFA" w:rsidP="002312C5">
      <w:pPr>
        <w:tabs>
          <w:tab w:val="left" w:pos="2268"/>
        </w:tabs>
      </w:pPr>
    </w:p>
    <w:p w:rsidR="00E86AFA" w:rsidRDefault="002312C5" w:rsidP="002312C5">
      <w:pPr>
        <w:pStyle w:val="WW-Default"/>
        <w:tabs>
          <w:tab w:val="left" w:pos="2268"/>
        </w:tabs>
        <w:ind w:left="2268" w:hanging="2268"/>
        <w:rPr>
          <w:rFonts w:cs="Times New Roman"/>
        </w:rPr>
      </w:pPr>
      <w:r>
        <w:rPr>
          <w:rFonts w:ascii="Arial" w:hAnsi="Arial" w:cs="Times New Roman"/>
          <w:b/>
        </w:rPr>
        <w:t xml:space="preserve">Title of Report: </w:t>
      </w:r>
      <w:r>
        <w:rPr>
          <w:rFonts w:ascii="Arial" w:hAnsi="Arial" w:cs="Times New Roman"/>
          <w:b/>
        </w:rPr>
        <w:tab/>
      </w:r>
      <w:r w:rsidR="00E86AFA">
        <w:rPr>
          <w:rFonts w:ascii="Arial" w:hAnsi="Arial" w:cs="Times New Roman"/>
          <w:b/>
        </w:rPr>
        <w:t>Report of the Council’s</w:t>
      </w:r>
      <w:r>
        <w:rPr>
          <w:rFonts w:ascii="Arial" w:hAnsi="Arial" w:cs="Times New Roman"/>
          <w:b/>
        </w:rPr>
        <w:t xml:space="preserve"> Chief Finance Officer on the </w:t>
      </w:r>
      <w:r w:rsidR="00E86AFA">
        <w:rPr>
          <w:rFonts w:ascii="Arial" w:hAnsi="Arial" w:cs="Times New Roman"/>
          <w:b/>
        </w:rPr>
        <w:t>robustness of the 201</w:t>
      </w:r>
      <w:r w:rsidR="00DB39C0">
        <w:rPr>
          <w:rFonts w:ascii="Arial" w:hAnsi="Arial" w:cs="Times New Roman"/>
          <w:b/>
        </w:rPr>
        <w:t>7</w:t>
      </w:r>
      <w:r w:rsidR="00E86AFA">
        <w:rPr>
          <w:rFonts w:ascii="Arial" w:hAnsi="Arial" w:cs="Times New Roman"/>
          <w:b/>
        </w:rPr>
        <w:t>/1</w:t>
      </w:r>
      <w:r w:rsidR="00DB39C0">
        <w:rPr>
          <w:rFonts w:ascii="Arial" w:hAnsi="Arial" w:cs="Times New Roman"/>
          <w:b/>
        </w:rPr>
        <w:t>8</w:t>
      </w:r>
      <w:r w:rsidR="00E86AFA">
        <w:rPr>
          <w:rFonts w:ascii="Arial" w:hAnsi="Arial" w:cs="Times New Roman"/>
          <w:b/>
        </w:rPr>
        <w:t xml:space="preserve"> budget </w:t>
      </w:r>
    </w:p>
    <w:p w:rsidR="00E86AFA" w:rsidRDefault="00E86AFA" w:rsidP="000D1763"/>
    <w:p w:rsidR="00B71F80" w:rsidRDefault="00B71F80" w:rsidP="00B71F80">
      <w:pPr>
        <w:pStyle w:val="CM12"/>
        <w:pBdr>
          <w:top w:val="single" w:sz="4" w:space="1" w:color="auto"/>
          <w:left w:val="single" w:sz="4" w:space="4" w:color="auto"/>
          <w:bottom w:val="single" w:sz="4" w:space="1" w:color="auto"/>
          <w:right w:val="single" w:sz="4" w:space="4" w:color="auto"/>
        </w:pBdr>
        <w:jc w:val="center"/>
        <w:rPr>
          <w:rFonts w:ascii="Arial" w:hAnsi="Arial" w:cs="Times New Roman"/>
          <w:b/>
          <w:color w:val="000000"/>
          <w:u w:val="single"/>
        </w:rPr>
      </w:pPr>
    </w:p>
    <w:p w:rsidR="00E86AFA" w:rsidRDefault="00E86AFA" w:rsidP="00B71F80">
      <w:pPr>
        <w:pStyle w:val="CM12"/>
        <w:pBdr>
          <w:top w:val="single" w:sz="4" w:space="1" w:color="auto"/>
          <w:left w:val="single" w:sz="4" w:space="4" w:color="auto"/>
          <w:bottom w:val="single" w:sz="4" w:space="1" w:color="auto"/>
          <w:right w:val="single" w:sz="4" w:space="4" w:color="auto"/>
        </w:pBdr>
        <w:jc w:val="center"/>
        <w:rPr>
          <w:rFonts w:ascii="Arial" w:hAnsi="Arial" w:cs="Times New Roman"/>
          <w:b/>
          <w:color w:val="000000"/>
          <w:u w:val="single"/>
        </w:rPr>
      </w:pPr>
      <w:r>
        <w:rPr>
          <w:rFonts w:ascii="Arial" w:hAnsi="Arial" w:cs="Times New Roman"/>
          <w:b/>
          <w:color w:val="000000"/>
          <w:u w:val="single"/>
        </w:rPr>
        <w:t xml:space="preserve">Summary and Recommendations </w:t>
      </w:r>
    </w:p>
    <w:p w:rsidR="00B71F80" w:rsidRPr="000D1763" w:rsidRDefault="00B71F80" w:rsidP="00B71F80">
      <w:pPr>
        <w:pStyle w:val="WW-Default"/>
        <w:pBdr>
          <w:top w:val="single" w:sz="4" w:space="1" w:color="auto"/>
          <w:left w:val="single" w:sz="4" w:space="4" w:color="auto"/>
          <w:bottom w:val="single" w:sz="4" w:space="1" w:color="auto"/>
          <w:right w:val="single" w:sz="4" w:space="4" w:color="auto"/>
        </w:pBdr>
        <w:rPr>
          <w:rFonts w:ascii="Arial" w:hAnsi="Arial" w:cs="Arial"/>
        </w:rPr>
      </w:pPr>
    </w:p>
    <w:p w:rsidR="00B71F80" w:rsidRDefault="00E86AFA" w:rsidP="00B71F80">
      <w:pPr>
        <w:pBdr>
          <w:top w:val="single" w:sz="4" w:space="1" w:color="auto"/>
          <w:left w:val="single" w:sz="4" w:space="4" w:color="auto"/>
          <w:bottom w:val="single" w:sz="4" w:space="1" w:color="auto"/>
          <w:right w:val="single" w:sz="4" w:space="4" w:color="auto"/>
        </w:pBdr>
        <w:spacing w:after="0"/>
      </w:pPr>
      <w:r>
        <w:rPr>
          <w:b/>
          <w:color w:val="000000"/>
        </w:rPr>
        <w:t>Purpose of report:</w:t>
      </w:r>
      <w:r>
        <w:rPr>
          <w:color w:val="000000"/>
        </w:rPr>
        <w:t xml:space="preserve"> </w:t>
      </w:r>
      <w:r>
        <w:t>Under Section 25 of</w:t>
      </w:r>
      <w:r w:rsidR="006B0196">
        <w:t> the</w:t>
      </w:r>
      <w:r>
        <w:t xml:space="preserve"> Local Government Act 2003 there is a requirement for the Council’s Chief Financial Officer to report to Council on: </w:t>
      </w:r>
    </w:p>
    <w:p w:rsidR="00B71F80" w:rsidRDefault="00B71F80" w:rsidP="00B71F80">
      <w:pPr>
        <w:pBdr>
          <w:top w:val="single" w:sz="4" w:space="1" w:color="auto"/>
          <w:left w:val="single" w:sz="4" w:space="4" w:color="auto"/>
          <w:bottom w:val="single" w:sz="4" w:space="1" w:color="auto"/>
          <w:right w:val="single" w:sz="4" w:space="4" w:color="auto"/>
        </w:pBdr>
        <w:spacing w:after="0"/>
      </w:pPr>
    </w:p>
    <w:p w:rsidR="00B71F80" w:rsidRDefault="00B71F80" w:rsidP="00B71F80">
      <w:pPr>
        <w:pBdr>
          <w:top w:val="single" w:sz="4" w:space="1" w:color="auto"/>
          <w:left w:val="single" w:sz="4" w:space="4" w:color="auto"/>
          <w:bottom w:val="single" w:sz="4" w:space="1" w:color="auto"/>
          <w:right w:val="single" w:sz="4" w:space="4" w:color="auto"/>
        </w:pBdr>
        <w:spacing w:after="0"/>
      </w:pPr>
      <w:r>
        <w:t xml:space="preserve">a)  </w:t>
      </w:r>
      <w:proofErr w:type="gramStart"/>
      <w:r w:rsidR="00E86AFA">
        <w:t>the</w:t>
      </w:r>
      <w:proofErr w:type="gramEnd"/>
      <w:r w:rsidR="00E86AFA">
        <w:t xml:space="preserve"> robustness of</w:t>
      </w:r>
      <w:r w:rsidR="00CA4419">
        <w:t> the</w:t>
      </w:r>
      <w:r w:rsidR="00E86AFA">
        <w:t xml:space="preserve"> estimates made for the purposes of the calculations of the budget</w:t>
      </w:r>
      <w:r w:rsidR="006B0196">
        <w:t>;</w:t>
      </w:r>
      <w:r w:rsidR="00E86AFA">
        <w:t xml:space="preserve"> and </w:t>
      </w:r>
    </w:p>
    <w:p w:rsidR="00B71F80" w:rsidRDefault="00B71F80" w:rsidP="00B71F80">
      <w:pPr>
        <w:pBdr>
          <w:top w:val="single" w:sz="4" w:space="1" w:color="auto"/>
          <w:left w:val="single" w:sz="4" w:space="4" w:color="auto"/>
          <w:bottom w:val="single" w:sz="4" w:space="1" w:color="auto"/>
          <w:right w:val="single" w:sz="4" w:space="4" w:color="auto"/>
        </w:pBdr>
        <w:spacing w:after="0"/>
      </w:pPr>
    </w:p>
    <w:p w:rsidR="00E86AFA" w:rsidRDefault="00B71F80" w:rsidP="00B71F80">
      <w:pPr>
        <w:pBdr>
          <w:top w:val="single" w:sz="4" w:space="1" w:color="auto"/>
          <w:left w:val="single" w:sz="4" w:space="4" w:color="auto"/>
          <w:bottom w:val="single" w:sz="4" w:space="1" w:color="auto"/>
          <w:right w:val="single" w:sz="4" w:space="4" w:color="auto"/>
        </w:pBdr>
        <w:spacing w:after="0"/>
      </w:pPr>
      <w:r>
        <w:rPr>
          <w:color w:val="000000"/>
        </w:rPr>
        <w:t xml:space="preserve">b)  </w:t>
      </w:r>
      <w:proofErr w:type="gramStart"/>
      <w:r w:rsidR="00E86AFA">
        <w:rPr>
          <w:color w:val="000000"/>
        </w:rPr>
        <w:t>the</w:t>
      </w:r>
      <w:proofErr w:type="gramEnd"/>
      <w:r w:rsidR="00E86AFA">
        <w:rPr>
          <w:color w:val="000000"/>
        </w:rPr>
        <w:t xml:space="preserve"> adequacy of the proposed financial reserves. </w:t>
      </w:r>
    </w:p>
    <w:p w:rsidR="00B71F80" w:rsidRDefault="00B71F80" w:rsidP="00B71F80">
      <w:pPr>
        <w:pBdr>
          <w:top w:val="single" w:sz="4" w:space="1" w:color="auto"/>
          <w:left w:val="single" w:sz="4" w:space="4" w:color="auto"/>
          <w:bottom w:val="single" w:sz="4" w:space="1" w:color="auto"/>
          <w:right w:val="single" w:sz="4" w:space="4" w:color="auto"/>
        </w:pBdr>
        <w:spacing w:after="0"/>
        <w:rPr>
          <w:rFonts w:cs="Arial"/>
          <w:szCs w:val="24"/>
        </w:rPr>
      </w:pPr>
    </w:p>
    <w:p w:rsidR="00B71F80" w:rsidRDefault="00E86AFA" w:rsidP="00B71F80">
      <w:pPr>
        <w:pBdr>
          <w:top w:val="single" w:sz="4" w:space="1" w:color="auto"/>
          <w:left w:val="single" w:sz="4" w:space="4" w:color="auto"/>
          <w:bottom w:val="single" w:sz="4" w:space="1" w:color="auto"/>
          <w:right w:val="single" w:sz="4" w:space="4" w:color="auto"/>
        </w:pBdr>
        <w:spacing w:after="0"/>
        <w:rPr>
          <w:rFonts w:cs="Arial"/>
          <w:szCs w:val="24"/>
        </w:rPr>
      </w:pPr>
      <w:r w:rsidRPr="00C00321">
        <w:rPr>
          <w:rFonts w:cs="Arial"/>
          <w:szCs w:val="24"/>
        </w:rPr>
        <w:t xml:space="preserve">Council in considering </w:t>
      </w:r>
      <w:r w:rsidR="00077C3B" w:rsidRPr="00C00321">
        <w:rPr>
          <w:rFonts w:cs="Arial"/>
          <w:szCs w:val="24"/>
        </w:rPr>
        <w:t>its</w:t>
      </w:r>
      <w:r w:rsidRPr="00C00321">
        <w:rPr>
          <w:rFonts w:cs="Arial"/>
          <w:szCs w:val="24"/>
        </w:rPr>
        <w:t xml:space="preserve"> Budget should have regard to this advice.</w:t>
      </w:r>
    </w:p>
    <w:p w:rsidR="00B71F80" w:rsidRDefault="00B71F80" w:rsidP="00B71F80">
      <w:pPr>
        <w:pBdr>
          <w:top w:val="single" w:sz="4" w:space="1" w:color="auto"/>
          <w:left w:val="single" w:sz="4" w:space="4" w:color="auto"/>
          <w:bottom w:val="single" w:sz="4" w:space="1" w:color="auto"/>
          <w:right w:val="single" w:sz="4" w:space="4" w:color="auto"/>
        </w:pBdr>
        <w:spacing w:after="0"/>
        <w:rPr>
          <w:rFonts w:cs="Arial"/>
          <w:szCs w:val="24"/>
        </w:rPr>
      </w:pPr>
    </w:p>
    <w:p w:rsidR="00B71F80" w:rsidRPr="00B71F80" w:rsidRDefault="00B71F80" w:rsidP="00B71F80">
      <w:pPr>
        <w:pBdr>
          <w:top w:val="single" w:sz="4" w:space="1" w:color="auto"/>
          <w:left w:val="single" w:sz="4" w:space="4" w:color="auto"/>
          <w:bottom w:val="single" w:sz="4" w:space="1" w:color="auto"/>
          <w:right w:val="single" w:sz="4" w:space="4" w:color="auto"/>
        </w:pBdr>
        <w:spacing w:after="0"/>
        <w:rPr>
          <w:b/>
        </w:rPr>
      </w:pPr>
      <w:r w:rsidRPr="00B71F80">
        <w:rPr>
          <w:b/>
        </w:rPr>
        <w:t xml:space="preserve">Recommendation: </w:t>
      </w:r>
    </w:p>
    <w:p w:rsidR="00B71F80" w:rsidRDefault="00B71F80" w:rsidP="00B71F80">
      <w:pPr>
        <w:pBdr>
          <w:top w:val="single" w:sz="4" w:space="1" w:color="auto"/>
          <w:left w:val="single" w:sz="4" w:space="4" w:color="auto"/>
          <w:bottom w:val="single" w:sz="4" w:space="1" w:color="auto"/>
          <w:right w:val="single" w:sz="4" w:space="4" w:color="auto"/>
        </w:pBdr>
        <w:spacing w:after="0"/>
      </w:pPr>
    </w:p>
    <w:p w:rsidR="00B71F80" w:rsidRPr="00C00321" w:rsidRDefault="00B71F80" w:rsidP="00B71F80">
      <w:pPr>
        <w:pBdr>
          <w:top w:val="single" w:sz="4" w:space="1" w:color="auto"/>
          <w:left w:val="single" w:sz="4" w:space="4" w:color="auto"/>
          <w:bottom w:val="single" w:sz="4" w:space="1" w:color="auto"/>
          <w:right w:val="single" w:sz="4" w:space="4" w:color="auto"/>
        </w:pBdr>
        <w:spacing w:after="0"/>
      </w:pPr>
      <w:r>
        <w:t xml:space="preserve">a)  </w:t>
      </w:r>
      <w:r w:rsidRPr="00C00321">
        <w:t>That Council notes this report in setting its budget for 2017/18 and the indicative budgets for 2018/19 – 2020/21.</w:t>
      </w:r>
    </w:p>
    <w:p w:rsidR="00B71F80" w:rsidRDefault="00B71F80" w:rsidP="00B71F80">
      <w:pPr>
        <w:pBdr>
          <w:top w:val="single" w:sz="4" w:space="1" w:color="auto"/>
          <w:left w:val="single" w:sz="4" w:space="4" w:color="auto"/>
          <w:bottom w:val="single" w:sz="4" w:space="1" w:color="auto"/>
          <w:right w:val="single" w:sz="4" w:space="4" w:color="auto"/>
        </w:pBdr>
        <w:spacing w:after="0"/>
        <w:rPr>
          <w:color w:val="000000"/>
        </w:rPr>
      </w:pPr>
    </w:p>
    <w:p w:rsidR="00B71F80" w:rsidRDefault="00B71F80" w:rsidP="00B71F80">
      <w:pPr>
        <w:pBdr>
          <w:top w:val="single" w:sz="4" w:space="1" w:color="auto"/>
          <w:left w:val="single" w:sz="4" w:space="4" w:color="auto"/>
          <w:bottom w:val="single" w:sz="4" w:space="1" w:color="auto"/>
          <w:right w:val="single" w:sz="4" w:space="4" w:color="auto"/>
        </w:pBdr>
        <w:spacing w:after="0"/>
      </w:pPr>
      <w:r>
        <w:rPr>
          <w:color w:val="000000"/>
        </w:rPr>
        <w:t xml:space="preserve">b)  </w:t>
      </w:r>
      <w:r w:rsidRPr="00C00321">
        <w:t xml:space="preserve">That Council </w:t>
      </w:r>
      <w:r>
        <w:t xml:space="preserve">notes the </w:t>
      </w:r>
      <w:r w:rsidRPr="00C00321">
        <w:t xml:space="preserve">budget provision for Grenoble Road and work </w:t>
      </w:r>
      <w:r>
        <w:t xml:space="preserve">in connection with Local Government restructure and devolution, </w:t>
      </w:r>
      <w:r w:rsidRPr="00C00321">
        <w:t xml:space="preserve">together with associated funding as referred to in para </w:t>
      </w:r>
      <w:r>
        <w:t>30, to be recommended by the Board Member for Finance, Assets and Public Health.</w:t>
      </w:r>
    </w:p>
    <w:p w:rsidR="00B71F80" w:rsidRDefault="00B71F80" w:rsidP="00B71F80">
      <w:pPr>
        <w:pBdr>
          <w:top w:val="single" w:sz="4" w:space="1" w:color="auto"/>
          <w:left w:val="single" w:sz="4" w:space="4" w:color="auto"/>
          <w:bottom w:val="single" w:sz="4" w:space="1" w:color="auto"/>
          <w:right w:val="single" w:sz="4" w:space="4" w:color="auto"/>
        </w:pBdr>
        <w:spacing w:after="0"/>
      </w:pPr>
    </w:p>
    <w:p w:rsidR="00B71F80" w:rsidRDefault="00B71F80" w:rsidP="00B71F80"/>
    <w:p w:rsidR="00D27A90" w:rsidRDefault="00D27A90">
      <w:pPr>
        <w:pStyle w:val="CM12"/>
        <w:spacing w:after="275" w:line="276" w:lineRule="atLeast"/>
        <w:rPr>
          <w:rFonts w:ascii="Arial" w:hAnsi="Arial" w:cs="Times New Roman"/>
          <w:color w:val="000000"/>
        </w:rPr>
      </w:pPr>
      <w:r>
        <w:rPr>
          <w:rFonts w:ascii="Arial" w:hAnsi="Arial" w:cs="Times New Roman"/>
          <w:b/>
          <w:color w:val="000000"/>
        </w:rPr>
        <w:t xml:space="preserve">Appendix </w:t>
      </w:r>
      <w:proofErr w:type="gramStart"/>
      <w:r>
        <w:rPr>
          <w:rFonts w:ascii="Arial" w:hAnsi="Arial" w:cs="Times New Roman"/>
          <w:b/>
          <w:color w:val="000000"/>
        </w:rPr>
        <w:t>A :</w:t>
      </w:r>
      <w:proofErr w:type="gramEnd"/>
      <w:r w:rsidRPr="0060410B">
        <w:rPr>
          <w:rFonts w:ascii="Arial" w:hAnsi="Arial" w:cs="Times New Roman"/>
          <w:color w:val="000000"/>
        </w:rPr>
        <w:t xml:space="preserve"> Statement of Reserves and Balances</w:t>
      </w:r>
    </w:p>
    <w:p w:rsidR="003B2D83" w:rsidRDefault="00B71F80" w:rsidP="00B71F80">
      <w:pPr>
        <w:pStyle w:val="WW-Default"/>
        <w:rPr>
          <w:rFonts w:ascii="Arial" w:hAnsi="Arial" w:cs="Arial"/>
          <w:b/>
        </w:rPr>
      </w:pPr>
      <w:r>
        <w:rPr>
          <w:rFonts w:ascii="Arial" w:hAnsi="Arial" w:cs="Arial"/>
          <w:b/>
        </w:rPr>
        <w:t>Finance Settlement</w:t>
      </w:r>
    </w:p>
    <w:p w:rsidR="00B71F80" w:rsidRPr="003B2D83" w:rsidRDefault="00B71F80" w:rsidP="003B2D83">
      <w:pPr>
        <w:pStyle w:val="WW-Default"/>
        <w:ind w:firstLine="567"/>
        <w:rPr>
          <w:rFonts w:ascii="Arial" w:hAnsi="Arial" w:cs="Arial"/>
          <w:b/>
        </w:rPr>
      </w:pPr>
    </w:p>
    <w:p w:rsidR="002C6558" w:rsidRPr="000875E1" w:rsidRDefault="003B2D83" w:rsidP="002C6558">
      <w:pPr>
        <w:pStyle w:val="Default"/>
        <w:spacing w:after="120"/>
        <w:ind w:left="567" w:hanging="567"/>
        <w:rPr>
          <w:rFonts w:ascii="Arial" w:hAnsi="Arial" w:cs="Arial"/>
        </w:rPr>
      </w:pPr>
      <w:r>
        <w:rPr>
          <w:rFonts w:ascii="Arial" w:hAnsi="Arial" w:cs="Arial"/>
        </w:rPr>
        <w:t>1</w:t>
      </w:r>
      <w:r w:rsidR="002C6558" w:rsidRPr="002C6558">
        <w:rPr>
          <w:rFonts w:ascii="Arial" w:hAnsi="Arial" w:cs="Arial"/>
        </w:rPr>
        <w:tab/>
      </w:r>
      <w:r w:rsidR="002C6558" w:rsidRPr="000875E1">
        <w:rPr>
          <w:rFonts w:ascii="Arial" w:hAnsi="Arial" w:cs="Arial"/>
        </w:rPr>
        <w:t xml:space="preserve">The </w:t>
      </w:r>
      <w:r w:rsidR="00ED12BF" w:rsidRPr="000875E1">
        <w:rPr>
          <w:rFonts w:ascii="Arial" w:hAnsi="Arial" w:cs="Arial"/>
        </w:rPr>
        <w:t xml:space="preserve">Final </w:t>
      </w:r>
      <w:r w:rsidR="002C6558" w:rsidRPr="000875E1">
        <w:rPr>
          <w:rFonts w:ascii="Arial" w:hAnsi="Arial" w:cs="Arial"/>
        </w:rPr>
        <w:t>Finance Settlement for 201</w:t>
      </w:r>
      <w:r w:rsidR="00DB39C0" w:rsidRPr="000875E1">
        <w:rPr>
          <w:rFonts w:ascii="Arial" w:hAnsi="Arial" w:cs="Arial"/>
        </w:rPr>
        <w:t>7</w:t>
      </w:r>
      <w:r w:rsidR="002C6558" w:rsidRPr="000875E1">
        <w:rPr>
          <w:rFonts w:ascii="Arial" w:hAnsi="Arial" w:cs="Arial"/>
        </w:rPr>
        <w:t>/1</w:t>
      </w:r>
      <w:r w:rsidR="00DB39C0" w:rsidRPr="000875E1">
        <w:rPr>
          <w:rFonts w:ascii="Arial" w:hAnsi="Arial" w:cs="Arial"/>
        </w:rPr>
        <w:t>8</w:t>
      </w:r>
      <w:r w:rsidR="002C6558" w:rsidRPr="000875E1">
        <w:rPr>
          <w:rFonts w:ascii="Arial" w:hAnsi="Arial" w:cs="Arial"/>
        </w:rPr>
        <w:t xml:space="preserve"> </w:t>
      </w:r>
      <w:r w:rsidR="00ED12BF" w:rsidRPr="000875E1">
        <w:rPr>
          <w:rFonts w:ascii="Arial" w:hAnsi="Arial" w:cs="Arial"/>
        </w:rPr>
        <w:t>published on 8</w:t>
      </w:r>
      <w:r w:rsidR="00ED12BF" w:rsidRPr="000875E1">
        <w:rPr>
          <w:rFonts w:ascii="Arial" w:hAnsi="Arial" w:cs="Arial"/>
          <w:vertAlign w:val="superscript"/>
        </w:rPr>
        <w:t>th</w:t>
      </w:r>
      <w:r w:rsidR="00ED12BF" w:rsidRPr="000875E1">
        <w:rPr>
          <w:rFonts w:ascii="Arial" w:hAnsi="Arial" w:cs="Arial"/>
        </w:rPr>
        <w:t xml:space="preserve"> February included the following key </w:t>
      </w:r>
      <w:proofErr w:type="gramStart"/>
      <w:r w:rsidR="000875E1" w:rsidRPr="000875E1">
        <w:rPr>
          <w:rFonts w:ascii="Arial" w:hAnsi="Arial" w:cs="Arial"/>
        </w:rPr>
        <w:t>features</w:t>
      </w:r>
      <w:r w:rsidR="00ED12BF" w:rsidRPr="000875E1">
        <w:rPr>
          <w:rFonts w:ascii="Arial" w:hAnsi="Arial" w:cs="Arial"/>
        </w:rPr>
        <w:t xml:space="preserve"> :</w:t>
      </w:r>
      <w:proofErr w:type="gramEnd"/>
      <w:r w:rsidR="002C6558" w:rsidRPr="000875E1">
        <w:rPr>
          <w:rFonts w:ascii="Arial" w:hAnsi="Arial" w:cs="Arial"/>
        </w:rPr>
        <w:t xml:space="preserve">   </w:t>
      </w:r>
    </w:p>
    <w:p w:rsidR="00ED12BF" w:rsidRPr="000D1763" w:rsidRDefault="00FD4337" w:rsidP="000D1763">
      <w:pPr>
        <w:pStyle w:val="ListParagraph"/>
        <w:numPr>
          <w:ilvl w:val="0"/>
          <w:numId w:val="26"/>
        </w:numPr>
        <w:spacing w:after="0"/>
        <w:ind w:left="1134" w:hanging="567"/>
        <w:rPr>
          <w:rFonts w:eastAsiaTheme="minorHAnsi" w:cs="Arial"/>
          <w:szCs w:val="24"/>
          <w:lang w:eastAsia="en-US"/>
        </w:rPr>
      </w:pPr>
      <w:r w:rsidRPr="000D1763">
        <w:rPr>
          <w:rFonts w:eastAsiaTheme="minorHAnsi" w:cs="Arial"/>
          <w:szCs w:val="24"/>
          <w:lang w:eastAsia="en-US"/>
        </w:rPr>
        <w:t>Confi</w:t>
      </w:r>
      <w:r w:rsidR="000875E1" w:rsidRPr="000D1763">
        <w:rPr>
          <w:rFonts w:eastAsiaTheme="minorHAnsi" w:cs="Arial"/>
          <w:szCs w:val="24"/>
          <w:lang w:eastAsia="en-US"/>
        </w:rPr>
        <w:t xml:space="preserve">rmation of the three </w:t>
      </w:r>
      <w:r w:rsidRPr="000D1763">
        <w:rPr>
          <w:rFonts w:eastAsiaTheme="minorHAnsi" w:cs="Arial"/>
          <w:szCs w:val="24"/>
          <w:lang w:eastAsia="en-US"/>
        </w:rPr>
        <w:t xml:space="preserve">year </w:t>
      </w:r>
      <w:r w:rsidR="000875E1" w:rsidRPr="000D1763">
        <w:rPr>
          <w:rFonts w:eastAsiaTheme="minorHAnsi" w:cs="Arial"/>
          <w:szCs w:val="24"/>
          <w:lang w:eastAsia="en-US"/>
        </w:rPr>
        <w:t>funding settlement for the Council which sees the removal of Revenue Support Grant by 1</w:t>
      </w:r>
      <w:r w:rsidR="000875E1" w:rsidRPr="000D1763">
        <w:rPr>
          <w:rFonts w:eastAsiaTheme="minorHAnsi" w:cs="Arial"/>
          <w:szCs w:val="24"/>
          <w:vertAlign w:val="superscript"/>
          <w:lang w:eastAsia="en-US"/>
        </w:rPr>
        <w:t>ST</w:t>
      </w:r>
      <w:r w:rsidR="000875E1" w:rsidRPr="000D1763">
        <w:rPr>
          <w:rFonts w:eastAsiaTheme="minorHAnsi" w:cs="Arial"/>
          <w:szCs w:val="24"/>
          <w:lang w:eastAsia="en-US"/>
        </w:rPr>
        <w:t xml:space="preserve"> April 2019 </w:t>
      </w:r>
    </w:p>
    <w:p w:rsidR="000D1763" w:rsidRPr="000D1763" w:rsidRDefault="000875E1" w:rsidP="000D1763">
      <w:pPr>
        <w:pStyle w:val="ListParagraph"/>
        <w:numPr>
          <w:ilvl w:val="0"/>
          <w:numId w:val="26"/>
        </w:numPr>
        <w:spacing w:after="0"/>
        <w:ind w:left="1134" w:hanging="567"/>
        <w:rPr>
          <w:rFonts w:eastAsiaTheme="minorHAnsi" w:cs="Arial"/>
          <w:szCs w:val="24"/>
          <w:lang w:eastAsia="en-US"/>
        </w:rPr>
      </w:pPr>
      <w:r w:rsidRPr="000D1763">
        <w:rPr>
          <w:rFonts w:eastAsiaTheme="minorHAnsi" w:cs="Arial"/>
          <w:szCs w:val="24"/>
          <w:lang w:eastAsia="en-US"/>
        </w:rPr>
        <w:lastRenderedPageBreak/>
        <w:t>Indicative figures for the Councils Business Rates baseline and tariffs for the next three years</w:t>
      </w:r>
    </w:p>
    <w:p w:rsidR="002C6558" w:rsidRPr="000D1763" w:rsidRDefault="000875E1" w:rsidP="000D1763">
      <w:pPr>
        <w:pStyle w:val="ListParagraph"/>
        <w:numPr>
          <w:ilvl w:val="0"/>
          <w:numId w:val="26"/>
        </w:numPr>
        <w:ind w:left="1134" w:hanging="567"/>
        <w:rPr>
          <w:rFonts w:eastAsiaTheme="minorHAnsi" w:cs="Arial"/>
          <w:szCs w:val="24"/>
          <w:lang w:eastAsia="en-US"/>
        </w:rPr>
      </w:pPr>
      <w:r w:rsidRPr="000D1763">
        <w:rPr>
          <w:rFonts w:eastAsiaTheme="minorHAnsi" w:cs="Arial"/>
          <w:szCs w:val="24"/>
          <w:lang w:eastAsia="en-US"/>
        </w:rPr>
        <w:t xml:space="preserve">Indicative figures for </w:t>
      </w:r>
      <w:r w:rsidR="004D341B" w:rsidRPr="000D1763">
        <w:rPr>
          <w:rFonts w:eastAsiaTheme="minorHAnsi" w:cs="Arial"/>
          <w:szCs w:val="24"/>
          <w:lang w:eastAsia="en-US"/>
        </w:rPr>
        <w:t xml:space="preserve">Government’s </w:t>
      </w:r>
      <w:r w:rsidRPr="000D1763">
        <w:rPr>
          <w:rFonts w:eastAsiaTheme="minorHAnsi" w:cs="Arial"/>
          <w:szCs w:val="24"/>
          <w:lang w:eastAsia="en-US"/>
        </w:rPr>
        <w:t>New Homes Bonus following the conclusion of the NHB Consultation carried out last Summer</w:t>
      </w:r>
    </w:p>
    <w:p w:rsidR="000875E1" w:rsidRDefault="00ED12BF" w:rsidP="003B2D83">
      <w:pPr>
        <w:pStyle w:val="Default"/>
        <w:numPr>
          <w:ilvl w:val="0"/>
          <w:numId w:val="17"/>
        </w:numPr>
        <w:spacing w:after="120"/>
        <w:ind w:hanging="720"/>
        <w:rPr>
          <w:rFonts w:ascii="Arial" w:hAnsi="Arial" w:cs="Arial"/>
        </w:rPr>
      </w:pPr>
      <w:r w:rsidRPr="000875E1">
        <w:rPr>
          <w:rFonts w:ascii="Arial" w:hAnsi="Arial" w:cs="Arial"/>
        </w:rPr>
        <w:t>In total, the changes gave rise to a</w:t>
      </w:r>
      <w:r w:rsidR="000875E1" w:rsidRPr="000875E1">
        <w:rPr>
          <w:rFonts w:ascii="Arial" w:hAnsi="Arial" w:cs="Arial"/>
        </w:rPr>
        <w:t xml:space="preserve"> reduction of </w:t>
      </w:r>
      <w:r w:rsidRPr="000875E1">
        <w:rPr>
          <w:rFonts w:ascii="Arial" w:hAnsi="Arial" w:cs="Arial"/>
        </w:rPr>
        <w:t>£</w:t>
      </w:r>
      <w:r w:rsidR="000875E1" w:rsidRPr="000875E1">
        <w:rPr>
          <w:rFonts w:ascii="Arial" w:hAnsi="Arial" w:cs="Arial"/>
        </w:rPr>
        <w:t>497</w:t>
      </w:r>
      <w:r w:rsidRPr="000875E1">
        <w:rPr>
          <w:rFonts w:ascii="Arial" w:hAnsi="Arial" w:cs="Arial"/>
        </w:rPr>
        <w:t xml:space="preserve">k </w:t>
      </w:r>
      <w:r w:rsidR="002F592B" w:rsidRPr="000875E1">
        <w:rPr>
          <w:rFonts w:ascii="Arial" w:hAnsi="Arial" w:cs="Arial"/>
        </w:rPr>
        <w:t xml:space="preserve">of </w:t>
      </w:r>
      <w:r w:rsidRPr="000875E1">
        <w:rPr>
          <w:rFonts w:ascii="Arial" w:hAnsi="Arial" w:cs="Arial"/>
        </w:rPr>
        <w:t>resources in the Council</w:t>
      </w:r>
      <w:r w:rsidR="002F592B" w:rsidRPr="000875E1">
        <w:rPr>
          <w:rFonts w:ascii="Arial" w:hAnsi="Arial" w:cs="Arial"/>
        </w:rPr>
        <w:t>’</w:t>
      </w:r>
      <w:r w:rsidRPr="000875E1">
        <w:rPr>
          <w:rFonts w:ascii="Arial" w:hAnsi="Arial" w:cs="Arial"/>
        </w:rPr>
        <w:t>s budget over the next four years</w:t>
      </w:r>
      <w:r w:rsidR="000875E1" w:rsidRPr="000875E1">
        <w:rPr>
          <w:rFonts w:ascii="Arial" w:hAnsi="Arial" w:cs="Arial"/>
        </w:rPr>
        <w:t>.</w:t>
      </w:r>
      <w:r w:rsidRPr="000875E1">
        <w:rPr>
          <w:rFonts w:ascii="Arial" w:hAnsi="Arial" w:cs="Arial"/>
        </w:rPr>
        <w:t xml:space="preserve"> </w:t>
      </w:r>
    </w:p>
    <w:p w:rsidR="004D341B" w:rsidRPr="000875E1" w:rsidRDefault="004D341B" w:rsidP="004D341B">
      <w:pPr>
        <w:pStyle w:val="Default"/>
        <w:numPr>
          <w:ilvl w:val="0"/>
          <w:numId w:val="17"/>
        </w:numPr>
        <w:spacing w:after="120"/>
        <w:ind w:hanging="720"/>
        <w:rPr>
          <w:rFonts w:ascii="Arial" w:hAnsi="Arial" w:cs="Arial"/>
        </w:rPr>
      </w:pPr>
      <w:r w:rsidRPr="000875E1">
        <w:rPr>
          <w:rFonts w:ascii="Arial" w:hAnsi="Arial" w:cs="Arial"/>
        </w:rPr>
        <w:t>The Council’s Settlement Funding Assessment (SFA) has reduced from £7.3 million to £6.4 million over the four year</w:t>
      </w:r>
      <w:r>
        <w:rPr>
          <w:rFonts w:ascii="Arial" w:hAnsi="Arial" w:cs="Arial"/>
        </w:rPr>
        <w:t xml:space="preserve"> period. </w:t>
      </w:r>
    </w:p>
    <w:p w:rsidR="004D341B" w:rsidRDefault="004D341B" w:rsidP="004D341B">
      <w:pPr>
        <w:pStyle w:val="Default"/>
        <w:numPr>
          <w:ilvl w:val="0"/>
          <w:numId w:val="17"/>
        </w:numPr>
        <w:spacing w:after="120"/>
        <w:ind w:hanging="720"/>
        <w:rPr>
          <w:rFonts w:ascii="Arial" w:hAnsi="Arial" w:cs="Arial"/>
        </w:rPr>
      </w:pPr>
      <w:r w:rsidRPr="008C6A20">
        <w:rPr>
          <w:rFonts w:ascii="Arial" w:hAnsi="Arial" w:cs="Arial"/>
        </w:rPr>
        <w:t xml:space="preserve">There are still a number of uncertainties </w:t>
      </w:r>
      <w:r w:rsidRPr="00475FF8">
        <w:rPr>
          <w:rFonts w:ascii="Arial" w:hAnsi="Arial" w:cs="Arial"/>
        </w:rPr>
        <w:t xml:space="preserve">going forward around Housing, Business Rates and New Homes Bonus but given the robust scrutiny of the Council’s budget setting process, prudent financial management and significant efficiency savings together with other </w:t>
      </w:r>
      <w:proofErr w:type="gramStart"/>
      <w:r w:rsidRPr="00475FF8">
        <w:rPr>
          <w:rFonts w:ascii="Arial" w:hAnsi="Arial" w:cs="Arial"/>
        </w:rPr>
        <w:t>mitigations,</w:t>
      </w:r>
      <w:proofErr w:type="gramEnd"/>
      <w:r w:rsidRPr="00475FF8">
        <w:rPr>
          <w:rFonts w:ascii="Arial" w:hAnsi="Arial" w:cs="Arial"/>
        </w:rPr>
        <w:t xml:space="preserve"> including the prudent level of reserves and balances the Council’s financial position over this period is manageable.</w:t>
      </w:r>
    </w:p>
    <w:p w:rsidR="00713CAB" w:rsidRPr="000875E1" w:rsidRDefault="00713CAB" w:rsidP="000D1763">
      <w:pPr>
        <w:pStyle w:val="Default"/>
        <w:spacing w:after="120"/>
        <w:rPr>
          <w:rFonts w:ascii="Arial" w:hAnsi="Arial" w:cs="Arial"/>
        </w:rPr>
      </w:pPr>
    </w:p>
    <w:p w:rsidR="00713CAB" w:rsidRPr="000D1763" w:rsidRDefault="002C6558" w:rsidP="000D1763">
      <w:pPr>
        <w:pStyle w:val="WW-Default"/>
        <w:spacing w:after="120"/>
        <w:ind w:left="567" w:hanging="567"/>
        <w:rPr>
          <w:rFonts w:ascii="Arial" w:hAnsi="Arial" w:cs="Times New Roman"/>
          <w:b/>
        </w:rPr>
      </w:pPr>
      <w:r>
        <w:rPr>
          <w:rFonts w:ascii="Arial" w:hAnsi="Arial" w:cs="Times New Roman"/>
          <w:b/>
        </w:rPr>
        <w:t>P</w:t>
      </w:r>
      <w:r w:rsidR="00E86AFA">
        <w:rPr>
          <w:rFonts w:ascii="Arial" w:hAnsi="Arial" w:cs="Times New Roman"/>
          <w:b/>
        </w:rPr>
        <w:t>reparation of the Medium Term Financial Plan</w:t>
      </w:r>
    </w:p>
    <w:p w:rsidR="00E86AFA" w:rsidRPr="000D1763" w:rsidRDefault="003B2D83" w:rsidP="000D1763">
      <w:pPr>
        <w:pStyle w:val="WW-Default"/>
        <w:spacing w:after="120"/>
        <w:ind w:left="567" w:hanging="567"/>
        <w:rPr>
          <w:rFonts w:cs="Times New Roman"/>
        </w:rPr>
      </w:pPr>
      <w:r>
        <w:rPr>
          <w:rFonts w:ascii="Arial" w:hAnsi="Arial" w:cs="Times New Roman"/>
        </w:rPr>
        <w:t>5</w:t>
      </w:r>
      <w:r w:rsidR="00E86AFA">
        <w:rPr>
          <w:rFonts w:ascii="Arial" w:hAnsi="Arial" w:cs="Times New Roman"/>
        </w:rPr>
        <w:t xml:space="preserve"> </w:t>
      </w:r>
      <w:r w:rsidR="00E86AFA">
        <w:rPr>
          <w:rFonts w:ascii="Arial" w:hAnsi="Arial" w:cs="Times New Roman"/>
        </w:rPr>
        <w:tab/>
        <w:t>The Council has undertaken a pr</w:t>
      </w:r>
      <w:r w:rsidR="00896F9D">
        <w:rPr>
          <w:rFonts w:ascii="Arial" w:hAnsi="Arial" w:cs="Times New Roman"/>
        </w:rPr>
        <w:t xml:space="preserve">udent and robust </w:t>
      </w:r>
      <w:r w:rsidR="00D27A90">
        <w:rPr>
          <w:rFonts w:ascii="Arial" w:hAnsi="Arial" w:cs="Times New Roman"/>
        </w:rPr>
        <w:t>approach</w:t>
      </w:r>
      <w:r w:rsidR="00E86AFA">
        <w:rPr>
          <w:rFonts w:ascii="Arial" w:hAnsi="Arial" w:cs="Times New Roman"/>
        </w:rPr>
        <w:t xml:space="preserve"> in developing its Medium Term Financial </w:t>
      </w:r>
      <w:r w:rsidR="00342AAA">
        <w:rPr>
          <w:rFonts w:ascii="Arial" w:hAnsi="Arial" w:cs="Times New Roman"/>
        </w:rPr>
        <w:t>Plan</w:t>
      </w:r>
      <w:r w:rsidR="004616A5">
        <w:rPr>
          <w:rFonts w:ascii="Arial" w:hAnsi="Arial" w:cs="Times New Roman"/>
        </w:rPr>
        <w:t>, as in previous years. This has reaped rewards in terms of the</w:t>
      </w:r>
      <w:r w:rsidR="00E86AFA">
        <w:rPr>
          <w:rFonts w:ascii="Arial" w:hAnsi="Arial" w:cs="Times New Roman"/>
        </w:rPr>
        <w:t xml:space="preserve"> delivery of significant levels of savings </w:t>
      </w:r>
      <w:r w:rsidR="00D27A90">
        <w:rPr>
          <w:rFonts w:ascii="Arial" w:hAnsi="Arial" w:cs="Times New Roman"/>
        </w:rPr>
        <w:t>and provides</w:t>
      </w:r>
      <w:r w:rsidR="00E86AFA">
        <w:rPr>
          <w:rFonts w:ascii="Arial" w:hAnsi="Arial" w:cs="Times New Roman"/>
        </w:rPr>
        <w:t xml:space="preserve"> a firm foundation on which to build. </w:t>
      </w:r>
      <w:r w:rsidR="00DB39C0">
        <w:rPr>
          <w:rFonts w:ascii="Arial" w:hAnsi="Arial" w:cs="Times New Roman"/>
        </w:rPr>
        <w:t xml:space="preserve">To this extent the Council has agreed to reduce the level of contingencies held for unachieved </w:t>
      </w:r>
      <w:r w:rsidR="009C096D">
        <w:rPr>
          <w:rFonts w:ascii="Arial" w:hAnsi="Arial" w:cs="Times New Roman"/>
        </w:rPr>
        <w:t>e</w:t>
      </w:r>
      <w:r w:rsidR="00DB39C0">
        <w:rPr>
          <w:rFonts w:ascii="Arial" w:hAnsi="Arial" w:cs="Times New Roman"/>
        </w:rPr>
        <w:t>fficiencies and increased income</w:t>
      </w:r>
      <w:r w:rsidR="005816E6">
        <w:rPr>
          <w:rFonts w:ascii="Arial" w:hAnsi="Arial" w:cs="Times New Roman"/>
        </w:rPr>
        <w:t>,</w:t>
      </w:r>
      <w:r w:rsidR="00DB39C0">
        <w:rPr>
          <w:rFonts w:ascii="Arial" w:hAnsi="Arial" w:cs="Times New Roman"/>
        </w:rPr>
        <w:t xml:space="preserve"> </w:t>
      </w:r>
      <w:r w:rsidR="009C096D">
        <w:rPr>
          <w:rFonts w:ascii="Arial" w:hAnsi="Arial" w:cs="Times New Roman"/>
        </w:rPr>
        <w:t>from 40% of those identified as high risk and 30% medium risk as in previous years</w:t>
      </w:r>
      <w:r w:rsidR="005816E6">
        <w:rPr>
          <w:rFonts w:ascii="Arial" w:hAnsi="Arial" w:cs="Times New Roman"/>
        </w:rPr>
        <w:t>,</w:t>
      </w:r>
      <w:r w:rsidR="009C096D">
        <w:rPr>
          <w:rFonts w:ascii="Arial" w:hAnsi="Arial" w:cs="Times New Roman"/>
        </w:rPr>
        <w:t xml:space="preserve"> to 30% for high risk.</w:t>
      </w:r>
      <w:r w:rsidR="009C4497">
        <w:rPr>
          <w:rFonts w:ascii="Arial" w:hAnsi="Arial" w:cs="Times New Roman"/>
        </w:rPr>
        <w:t xml:space="preserve"> This reduces the contingency down considerably but still retains some as encouragement for Heads of Service to bring forward proposals for savings</w:t>
      </w:r>
    </w:p>
    <w:p w:rsidR="002F25C2" w:rsidRPr="002F25C2" w:rsidRDefault="003B2D83" w:rsidP="002F25C2">
      <w:pPr>
        <w:ind w:left="567" w:right="386" w:hanging="567"/>
        <w:rPr>
          <w:rFonts w:cs="Arial"/>
          <w:szCs w:val="24"/>
        </w:rPr>
      </w:pPr>
      <w:r>
        <w:t>6</w:t>
      </w:r>
      <w:r w:rsidR="00E86AFA">
        <w:tab/>
      </w:r>
      <w:r w:rsidR="002F25C2" w:rsidRPr="002F25C2">
        <w:rPr>
          <w:rFonts w:cs="Arial"/>
          <w:szCs w:val="24"/>
        </w:rPr>
        <w:t>Over the next four years the Council will generate a further £3.5 million of efficiencies, with on-going efficiencies of £1.2 million being achieved from 2020/21 onwards. They include:</w:t>
      </w:r>
    </w:p>
    <w:p w:rsidR="004D341B" w:rsidRPr="002F25C2" w:rsidRDefault="004D341B" w:rsidP="004D341B">
      <w:pPr>
        <w:numPr>
          <w:ilvl w:val="0"/>
          <w:numId w:val="19"/>
        </w:numPr>
        <w:spacing w:after="0"/>
        <w:ind w:right="386"/>
        <w:rPr>
          <w:rFonts w:cs="Arial"/>
          <w:szCs w:val="24"/>
        </w:rPr>
      </w:pPr>
      <w:r w:rsidRPr="002F25C2">
        <w:rPr>
          <w:rFonts w:cs="Arial"/>
          <w:szCs w:val="24"/>
        </w:rPr>
        <w:t xml:space="preserve">Multi skilling in </w:t>
      </w:r>
      <w:r>
        <w:rPr>
          <w:rFonts w:cs="Arial"/>
          <w:szCs w:val="24"/>
        </w:rPr>
        <w:t>the Contact</w:t>
      </w:r>
      <w:r w:rsidRPr="002F25C2">
        <w:rPr>
          <w:rFonts w:cs="Arial"/>
          <w:szCs w:val="24"/>
        </w:rPr>
        <w:t xml:space="preserve"> </w:t>
      </w:r>
      <w:r>
        <w:rPr>
          <w:rFonts w:cs="Arial"/>
          <w:szCs w:val="24"/>
        </w:rPr>
        <w:t>C</w:t>
      </w:r>
      <w:r w:rsidRPr="002F25C2">
        <w:rPr>
          <w:rFonts w:cs="Arial"/>
          <w:szCs w:val="24"/>
        </w:rPr>
        <w:t>entre - £110k</w:t>
      </w:r>
    </w:p>
    <w:p w:rsidR="004D341B" w:rsidRPr="002F25C2" w:rsidRDefault="004D341B" w:rsidP="004D341B">
      <w:pPr>
        <w:numPr>
          <w:ilvl w:val="0"/>
          <w:numId w:val="19"/>
        </w:numPr>
        <w:spacing w:after="0"/>
        <w:ind w:right="386"/>
        <w:rPr>
          <w:rFonts w:cs="Arial"/>
          <w:szCs w:val="24"/>
        </w:rPr>
      </w:pPr>
      <w:r>
        <w:rPr>
          <w:rFonts w:cs="Arial"/>
          <w:szCs w:val="24"/>
        </w:rPr>
        <w:t>A r</w:t>
      </w:r>
      <w:r w:rsidRPr="002F25C2">
        <w:rPr>
          <w:rFonts w:cs="Arial"/>
          <w:szCs w:val="24"/>
        </w:rPr>
        <w:t xml:space="preserve">eduction in </w:t>
      </w:r>
      <w:r>
        <w:rPr>
          <w:rFonts w:cs="Arial"/>
          <w:szCs w:val="24"/>
        </w:rPr>
        <w:t xml:space="preserve">the number of </w:t>
      </w:r>
      <w:r w:rsidRPr="002F25C2">
        <w:rPr>
          <w:rFonts w:cs="Arial"/>
          <w:szCs w:val="24"/>
        </w:rPr>
        <w:t>ICT Business Partners - £115k per annum</w:t>
      </w:r>
    </w:p>
    <w:p w:rsidR="004D341B" w:rsidRPr="002F25C2" w:rsidRDefault="004D341B" w:rsidP="004D341B">
      <w:pPr>
        <w:numPr>
          <w:ilvl w:val="0"/>
          <w:numId w:val="19"/>
        </w:numPr>
        <w:spacing w:after="0"/>
        <w:ind w:right="386"/>
        <w:rPr>
          <w:rFonts w:cs="Arial"/>
          <w:szCs w:val="24"/>
        </w:rPr>
      </w:pPr>
      <w:r>
        <w:rPr>
          <w:rFonts w:cs="Arial"/>
          <w:szCs w:val="24"/>
        </w:rPr>
        <w:t>The m</w:t>
      </w:r>
      <w:r w:rsidRPr="002F25C2">
        <w:rPr>
          <w:rFonts w:cs="Arial"/>
          <w:szCs w:val="24"/>
        </w:rPr>
        <w:t xml:space="preserve">erger of </w:t>
      </w:r>
      <w:r>
        <w:rPr>
          <w:rFonts w:cs="Arial"/>
          <w:szCs w:val="24"/>
        </w:rPr>
        <w:t>C</w:t>
      </w:r>
      <w:r w:rsidRPr="002F25C2">
        <w:rPr>
          <w:rFonts w:cs="Arial"/>
          <w:szCs w:val="24"/>
        </w:rPr>
        <w:t xml:space="preserve">ustomer </w:t>
      </w:r>
      <w:r>
        <w:rPr>
          <w:rFonts w:cs="Arial"/>
          <w:szCs w:val="24"/>
        </w:rPr>
        <w:t>S</w:t>
      </w:r>
      <w:r w:rsidRPr="002F25C2">
        <w:rPr>
          <w:rFonts w:cs="Arial"/>
          <w:szCs w:val="24"/>
        </w:rPr>
        <w:t xml:space="preserve">ervice </w:t>
      </w:r>
      <w:r>
        <w:rPr>
          <w:rFonts w:cs="Arial"/>
          <w:szCs w:val="24"/>
        </w:rPr>
        <w:t>C</w:t>
      </w:r>
      <w:r w:rsidRPr="002F25C2">
        <w:rPr>
          <w:rFonts w:cs="Arial"/>
          <w:szCs w:val="24"/>
        </w:rPr>
        <w:t>entres at St. Aldate’s from 2018 - £141k per annum</w:t>
      </w:r>
    </w:p>
    <w:p w:rsidR="004D341B" w:rsidRPr="004D341B" w:rsidRDefault="004D341B" w:rsidP="004D341B">
      <w:pPr>
        <w:numPr>
          <w:ilvl w:val="0"/>
          <w:numId w:val="19"/>
        </w:numPr>
        <w:spacing w:after="0"/>
        <w:ind w:right="386"/>
        <w:rPr>
          <w:rFonts w:cs="Arial"/>
          <w:szCs w:val="24"/>
        </w:rPr>
      </w:pPr>
      <w:r w:rsidRPr="004D341B">
        <w:rPr>
          <w:rFonts w:cs="Arial"/>
          <w:szCs w:val="24"/>
        </w:rPr>
        <w:t>Savings on ICT contracts £136 per annum</w:t>
      </w:r>
    </w:p>
    <w:p w:rsidR="004D341B" w:rsidRPr="004D341B" w:rsidRDefault="004D341B" w:rsidP="004D341B">
      <w:pPr>
        <w:numPr>
          <w:ilvl w:val="0"/>
          <w:numId w:val="19"/>
        </w:numPr>
        <w:spacing w:after="0"/>
        <w:ind w:right="386"/>
        <w:rPr>
          <w:rFonts w:cs="Arial"/>
          <w:szCs w:val="24"/>
        </w:rPr>
      </w:pPr>
      <w:r w:rsidRPr="004D341B">
        <w:rPr>
          <w:rFonts w:cs="Arial"/>
          <w:szCs w:val="24"/>
        </w:rPr>
        <w:t>Staff savings in Financial Services - £168k per annum</w:t>
      </w:r>
    </w:p>
    <w:p w:rsidR="004D341B" w:rsidRPr="004D341B" w:rsidRDefault="004D341B" w:rsidP="004D341B">
      <w:pPr>
        <w:numPr>
          <w:ilvl w:val="0"/>
          <w:numId w:val="19"/>
        </w:numPr>
        <w:spacing w:after="0"/>
        <w:ind w:right="386"/>
        <w:rPr>
          <w:rFonts w:cs="Arial"/>
          <w:szCs w:val="24"/>
        </w:rPr>
      </w:pPr>
      <w:r w:rsidRPr="004D341B">
        <w:rPr>
          <w:rFonts w:cs="Arial"/>
          <w:szCs w:val="24"/>
        </w:rPr>
        <w:t>Renegotiation of the leisure centre contract - £216k per annum</w:t>
      </w:r>
    </w:p>
    <w:p w:rsidR="004D341B" w:rsidRPr="004D341B" w:rsidRDefault="004D341B" w:rsidP="004D341B">
      <w:pPr>
        <w:numPr>
          <w:ilvl w:val="0"/>
          <w:numId w:val="19"/>
        </w:numPr>
        <w:spacing w:after="0"/>
        <w:ind w:right="386"/>
        <w:rPr>
          <w:rFonts w:cs="Arial"/>
          <w:szCs w:val="24"/>
        </w:rPr>
      </w:pPr>
      <w:r w:rsidRPr="004D341B">
        <w:rPr>
          <w:rFonts w:cs="Arial"/>
          <w:szCs w:val="24"/>
        </w:rPr>
        <w:t>Procurement savings £150k per annum</w:t>
      </w:r>
    </w:p>
    <w:p w:rsidR="002F25C2" w:rsidRPr="00086EBA" w:rsidRDefault="002F25C2" w:rsidP="002F25C2">
      <w:pPr>
        <w:spacing w:after="0"/>
        <w:ind w:left="1284" w:right="386"/>
        <w:rPr>
          <w:rFonts w:cs="Arial"/>
        </w:rPr>
      </w:pPr>
    </w:p>
    <w:p w:rsidR="00E86AFA" w:rsidRPr="000D1763" w:rsidRDefault="003B2D83" w:rsidP="000D1763">
      <w:pPr>
        <w:pStyle w:val="WW-Default"/>
        <w:spacing w:after="120"/>
        <w:ind w:left="567" w:hanging="567"/>
        <w:rPr>
          <w:rFonts w:cs="Times New Roman"/>
        </w:rPr>
      </w:pPr>
      <w:r>
        <w:rPr>
          <w:rFonts w:ascii="Arial" w:hAnsi="Arial" w:cs="Times New Roman"/>
        </w:rPr>
        <w:t>7</w:t>
      </w:r>
      <w:r>
        <w:rPr>
          <w:rFonts w:ascii="Arial" w:hAnsi="Arial" w:cs="Times New Roman"/>
        </w:rPr>
        <w:tab/>
      </w:r>
      <w:r w:rsidR="00E86AFA">
        <w:rPr>
          <w:rFonts w:ascii="Arial" w:hAnsi="Arial" w:cs="Times New Roman"/>
        </w:rPr>
        <w:t>The efficiency savings, additional income streams and service reductions have</w:t>
      </w:r>
      <w:r w:rsidR="009E5748">
        <w:rPr>
          <w:rFonts w:ascii="Arial" w:hAnsi="Arial" w:cs="Times New Roman"/>
        </w:rPr>
        <w:t xml:space="preserve"> </w:t>
      </w:r>
      <w:r w:rsidR="00E86AFA">
        <w:rPr>
          <w:rFonts w:ascii="Arial" w:hAnsi="Arial" w:cs="Times New Roman"/>
        </w:rPr>
        <w:t xml:space="preserve">been subject to </w:t>
      </w:r>
      <w:r w:rsidR="00B6110E">
        <w:rPr>
          <w:rFonts w:ascii="Arial" w:hAnsi="Arial" w:cs="Times New Roman"/>
        </w:rPr>
        <w:t>rigorous</w:t>
      </w:r>
      <w:r w:rsidR="00E86AFA">
        <w:rPr>
          <w:rFonts w:ascii="Arial" w:hAnsi="Arial" w:cs="Times New Roman"/>
        </w:rPr>
        <w:t xml:space="preserve"> review, with Service Heads being required to review the</w:t>
      </w:r>
      <w:r w:rsidR="009E5748">
        <w:rPr>
          <w:rFonts w:ascii="Arial" w:hAnsi="Arial" w:cs="Times New Roman"/>
        </w:rPr>
        <w:t xml:space="preserve"> </w:t>
      </w:r>
      <w:r w:rsidR="00E86AFA">
        <w:rPr>
          <w:rFonts w:ascii="Arial" w:hAnsi="Arial" w:cs="Times New Roman"/>
        </w:rPr>
        <w:t xml:space="preserve">plans </w:t>
      </w:r>
      <w:r w:rsidR="009E5748">
        <w:rPr>
          <w:rFonts w:ascii="Arial" w:hAnsi="Arial" w:cs="Times New Roman"/>
        </w:rPr>
        <w:t xml:space="preserve">they </w:t>
      </w:r>
      <w:r w:rsidR="00E86AFA">
        <w:rPr>
          <w:rFonts w:ascii="Arial" w:hAnsi="Arial" w:cs="Times New Roman"/>
        </w:rPr>
        <w:t xml:space="preserve">put forward in previous years and confirm delivery of the proposals. Any changes to previous proposals put forward </w:t>
      </w:r>
      <w:r w:rsidR="009E5748">
        <w:rPr>
          <w:rFonts w:ascii="Arial" w:hAnsi="Arial" w:cs="Times New Roman"/>
        </w:rPr>
        <w:t xml:space="preserve">have </w:t>
      </w:r>
      <w:r w:rsidR="00B4786C">
        <w:rPr>
          <w:rFonts w:ascii="Arial" w:hAnsi="Arial" w:cs="Times New Roman"/>
        </w:rPr>
        <w:t>been reflected in the updated</w:t>
      </w:r>
      <w:r w:rsidR="00CE0432">
        <w:rPr>
          <w:rFonts w:ascii="Arial" w:hAnsi="Arial" w:cs="Times New Roman"/>
        </w:rPr>
        <w:t xml:space="preserve"> p</w:t>
      </w:r>
      <w:r w:rsidR="00E86AFA">
        <w:rPr>
          <w:rFonts w:ascii="Arial" w:hAnsi="Arial" w:cs="Times New Roman"/>
        </w:rPr>
        <w:t xml:space="preserve">lan. </w:t>
      </w:r>
    </w:p>
    <w:p w:rsidR="00B1324B" w:rsidRDefault="001914F9" w:rsidP="000D1763">
      <w:pPr>
        <w:pStyle w:val="WW-Default"/>
        <w:spacing w:after="120"/>
        <w:ind w:left="567" w:hanging="567"/>
        <w:rPr>
          <w:rFonts w:ascii="Arial" w:hAnsi="Arial" w:cs="Times New Roman"/>
        </w:rPr>
      </w:pPr>
      <w:r w:rsidRPr="002F25C2">
        <w:rPr>
          <w:rFonts w:ascii="Arial" w:hAnsi="Arial" w:cs="Times New Roman"/>
        </w:rPr>
        <w:t>8</w:t>
      </w:r>
      <w:r w:rsidR="00E86AFA" w:rsidRPr="002F25C2">
        <w:rPr>
          <w:rFonts w:ascii="Arial" w:hAnsi="Arial" w:cs="Times New Roman"/>
        </w:rPr>
        <w:tab/>
      </w:r>
      <w:r w:rsidR="00B1324B">
        <w:rPr>
          <w:rFonts w:ascii="Arial" w:hAnsi="Arial" w:cs="Times New Roman"/>
        </w:rPr>
        <w:t>T</w:t>
      </w:r>
      <w:r w:rsidR="00B1324B" w:rsidRPr="002F25C2">
        <w:rPr>
          <w:rFonts w:ascii="Arial" w:hAnsi="Arial" w:cs="Times New Roman"/>
        </w:rPr>
        <w:t xml:space="preserve">his year the Council </w:t>
      </w:r>
      <w:r w:rsidR="00B1324B">
        <w:rPr>
          <w:rFonts w:ascii="Arial" w:hAnsi="Arial" w:cs="Times New Roman"/>
        </w:rPr>
        <w:t>reintroduced</w:t>
      </w:r>
      <w:r w:rsidR="00B1324B" w:rsidRPr="002F25C2">
        <w:rPr>
          <w:rFonts w:ascii="Arial" w:hAnsi="Arial" w:cs="Times New Roman"/>
        </w:rPr>
        <w:t xml:space="preserve"> a series of Fundamental Service Reviews and will </w:t>
      </w:r>
      <w:r w:rsidR="00B1324B">
        <w:rPr>
          <w:rFonts w:ascii="Arial" w:hAnsi="Arial" w:cs="Times New Roman"/>
        </w:rPr>
        <w:t>complete</w:t>
      </w:r>
      <w:r w:rsidR="00B1324B" w:rsidRPr="002F25C2">
        <w:rPr>
          <w:rFonts w:ascii="Arial" w:hAnsi="Arial" w:cs="Times New Roman"/>
        </w:rPr>
        <w:t xml:space="preserve"> in depth reviews of all principle services across the Council over the next </w:t>
      </w:r>
      <w:r w:rsidR="00B1324B">
        <w:rPr>
          <w:rFonts w:ascii="Arial" w:hAnsi="Arial" w:cs="Times New Roman"/>
        </w:rPr>
        <w:t>three</w:t>
      </w:r>
      <w:r w:rsidR="00B1324B" w:rsidRPr="002F25C2">
        <w:rPr>
          <w:rFonts w:ascii="Arial" w:hAnsi="Arial" w:cs="Times New Roman"/>
        </w:rPr>
        <w:t xml:space="preserve"> years. </w:t>
      </w:r>
      <w:r w:rsidR="00B1324B">
        <w:rPr>
          <w:rFonts w:ascii="Arial" w:hAnsi="Arial" w:cs="Times New Roman"/>
        </w:rPr>
        <w:t>These</w:t>
      </w:r>
      <w:r w:rsidR="00B1324B" w:rsidRPr="002F25C2">
        <w:rPr>
          <w:rFonts w:ascii="Arial" w:hAnsi="Arial" w:cs="Times New Roman"/>
        </w:rPr>
        <w:t xml:space="preserve"> reviews challenge current working practices, look at benchmarking data for performance and cost</w:t>
      </w:r>
      <w:r w:rsidR="00B1324B">
        <w:rPr>
          <w:rFonts w:ascii="Arial" w:hAnsi="Arial" w:cs="Times New Roman"/>
        </w:rPr>
        <w:t xml:space="preserve">, explore best practice </w:t>
      </w:r>
      <w:r w:rsidR="00B1324B" w:rsidRPr="002F25C2">
        <w:rPr>
          <w:rFonts w:ascii="Arial" w:hAnsi="Arial" w:cs="Times New Roman"/>
        </w:rPr>
        <w:t>and alternat</w:t>
      </w:r>
      <w:r w:rsidR="00B1324B">
        <w:rPr>
          <w:rFonts w:ascii="Arial" w:hAnsi="Arial" w:cs="Times New Roman"/>
        </w:rPr>
        <w:t>e</w:t>
      </w:r>
      <w:r w:rsidR="00B1324B" w:rsidRPr="002F25C2">
        <w:rPr>
          <w:rFonts w:ascii="Arial" w:hAnsi="Arial" w:cs="Times New Roman"/>
        </w:rPr>
        <w:t xml:space="preserve"> delivery m</w:t>
      </w:r>
      <w:r w:rsidR="00B1324B">
        <w:rPr>
          <w:rFonts w:ascii="Arial" w:hAnsi="Arial" w:cs="Times New Roman"/>
        </w:rPr>
        <w:t>odels elsewhere</w:t>
      </w:r>
      <w:r w:rsidR="00B1324B" w:rsidRPr="002F25C2">
        <w:rPr>
          <w:rFonts w:ascii="Arial" w:hAnsi="Arial" w:cs="Times New Roman"/>
        </w:rPr>
        <w:t>. Reviews have already been undertaken in a number of service areas as follow</w:t>
      </w:r>
      <w:r w:rsidR="00B1324B">
        <w:rPr>
          <w:rFonts w:ascii="Arial" w:hAnsi="Arial" w:cs="Times New Roman"/>
        </w:rPr>
        <w:t>s:</w:t>
      </w:r>
      <w:r w:rsidR="000D1763">
        <w:rPr>
          <w:rFonts w:ascii="Arial" w:hAnsi="Arial" w:cs="Times New Roman"/>
        </w:rPr>
        <w:t xml:space="preserve"> </w:t>
      </w:r>
    </w:p>
    <w:p w:rsidR="000D1763" w:rsidRDefault="000D1763" w:rsidP="000D1763">
      <w:pPr>
        <w:pStyle w:val="WW-Default"/>
        <w:spacing w:after="120"/>
        <w:ind w:left="567" w:hanging="567"/>
        <w:rPr>
          <w:rFonts w:ascii="Arial" w:hAnsi="Arial" w:cs="Times New Roman"/>
        </w:rPr>
      </w:pPr>
    </w:p>
    <w:p w:rsidR="000D1763" w:rsidRPr="002F25C2" w:rsidRDefault="000D1763" w:rsidP="000D1763">
      <w:pPr>
        <w:pStyle w:val="WW-Default"/>
        <w:spacing w:after="120"/>
        <w:ind w:left="567" w:hanging="567"/>
        <w:rPr>
          <w:rFonts w:ascii="Arial" w:hAnsi="Arial" w:cs="Times New Roman"/>
        </w:rPr>
      </w:pPr>
    </w:p>
    <w:p w:rsidR="00B1324B" w:rsidRPr="002F25C2" w:rsidRDefault="00B1324B" w:rsidP="00BD4F13">
      <w:pPr>
        <w:numPr>
          <w:ilvl w:val="0"/>
          <w:numId w:val="18"/>
        </w:numPr>
        <w:ind w:left="1134" w:right="386" w:hanging="567"/>
        <w:rPr>
          <w:rFonts w:cs="Arial"/>
          <w:szCs w:val="24"/>
        </w:rPr>
      </w:pPr>
      <w:r w:rsidRPr="002F25C2">
        <w:rPr>
          <w:rFonts w:cs="Arial"/>
          <w:b/>
          <w:szCs w:val="24"/>
        </w:rPr>
        <w:lastRenderedPageBreak/>
        <w:t>General Fund Housing Services</w:t>
      </w:r>
      <w:r w:rsidRPr="002F25C2">
        <w:rPr>
          <w:rFonts w:cs="Arial"/>
          <w:szCs w:val="24"/>
        </w:rPr>
        <w:t xml:space="preserve">  - </w:t>
      </w:r>
    </w:p>
    <w:p w:rsidR="00B1324B" w:rsidRPr="002F25C2" w:rsidRDefault="00B1324B" w:rsidP="00BD4F13">
      <w:pPr>
        <w:numPr>
          <w:ilvl w:val="1"/>
          <w:numId w:val="18"/>
        </w:numPr>
        <w:ind w:left="1701" w:right="386" w:hanging="567"/>
        <w:rPr>
          <w:rFonts w:cs="Arial"/>
          <w:szCs w:val="24"/>
        </w:rPr>
      </w:pPr>
      <w:r w:rsidRPr="002F25C2">
        <w:rPr>
          <w:rFonts w:cs="Arial"/>
          <w:b/>
          <w:szCs w:val="24"/>
        </w:rPr>
        <w:t xml:space="preserve">Housing Benefit Subsidy </w:t>
      </w:r>
      <w:r w:rsidRPr="002F25C2">
        <w:rPr>
          <w:rFonts w:cs="Arial"/>
          <w:szCs w:val="24"/>
        </w:rPr>
        <w:t>- £100k saving for 2 years in restructuring contracts with service providers in order to mitigate loss of housing benefit subsidy</w:t>
      </w:r>
    </w:p>
    <w:p w:rsidR="00B1324B" w:rsidRPr="002F25C2" w:rsidRDefault="00B1324B" w:rsidP="00BD4F13">
      <w:pPr>
        <w:numPr>
          <w:ilvl w:val="1"/>
          <w:numId w:val="18"/>
        </w:numPr>
        <w:ind w:left="1701" w:right="386" w:hanging="567"/>
        <w:rPr>
          <w:rFonts w:cs="Arial"/>
          <w:szCs w:val="24"/>
        </w:rPr>
      </w:pPr>
      <w:r w:rsidRPr="002F25C2">
        <w:rPr>
          <w:rFonts w:cs="Arial"/>
          <w:b/>
          <w:szCs w:val="24"/>
        </w:rPr>
        <w:t xml:space="preserve">Homelessness </w:t>
      </w:r>
      <w:r w:rsidRPr="002F25C2">
        <w:rPr>
          <w:rFonts w:cs="Arial"/>
          <w:szCs w:val="24"/>
        </w:rPr>
        <w:t xml:space="preserve">– </w:t>
      </w:r>
      <w:r>
        <w:rPr>
          <w:rFonts w:cs="Arial"/>
          <w:szCs w:val="24"/>
        </w:rPr>
        <w:t>A spend to save initiative delivering o</w:t>
      </w:r>
      <w:r w:rsidRPr="002F25C2">
        <w:rPr>
          <w:rFonts w:cs="Arial"/>
          <w:szCs w:val="24"/>
        </w:rPr>
        <w:t xml:space="preserve">ngoing savings of £200k from purchasing 39 units for around £10million to house homeless families saving both temporary accommodation costs and making a small return for the </w:t>
      </w:r>
      <w:r>
        <w:rPr>
          <w:rFonts w:cs="Arial"/>
          <w:szCs w:val="24"/>
        </w:rPr>
        <w:t>C</w:t>
      </w:r>
      <w:r w:rsidRPr="002F25C2">
        <w:rPr>
          <w:rFonts w:cs="Arial"/>
          <w:szCs w:val="24"/>
        </w:rPr>
        <w:t xml:space="preserve">ouncil. . </w:t>
      </w:r>
    </w:p>
    <w:p w:rsidR="00B1324B" w:rsidRPr="002F25C2" w:rsidRDefault="00B1324B" w:rsidP="00BD4F13">
      <w:pPr>
        <w:numPr>
          <w:ilvl w:val="0"/>
          <w:numId w:val="18"/>
        </w:numPr>
        <w:ind w:left="1134" w:right="386" w:hanging="567"/>
        <w:rPr>
          <w:rFonts w:cs="Arial"/>
          <w:szCs w:val="24"/>
        </w:rPr>
      </w:pPr>
      <w:r w:rsidRPr="002F25C2">
        <w:rPr>
          <w:rFonts w:cs="Arial"/>
          <w:b/>
          <w:szCs w:val="24"/>
        </w:rPr>
        <w:t>Waste services</w:t>
      </w:r>
      <w:r w:rsidRPr="002F25C2">
        <w:rPr>
          <w:rFonts w:cs="Arial"/>
          <w:szCs w:val="24"/>
        </w:rPr>
        <w:t xml:space="preserve"> –</w:t>
      </w:r>
      <w:r>
        <w:rPr>
          <w:rFonts w:cs="Arial"/>
          <w:szCs w:val="24"/>
        </w:rPr>
        <w:t>H</w:t>
      </w:r>
      <w:r w:rsidRPr="002F25C2">
        <w:rPr>
          <w:rFonts w:cs="Arial"/>
          <w:szCs w:val="24"/>
        </w:rPr>
        <w:t xml:space="preserve">igh performing against most comparator authorities with limited ability to make more </w:t>
      </w:r>
      <w:proofErr w:type="gramStart"/>
      <w:r w:rsidRPr="002F25C2">
        <w:rPr>
          <w:rFonts w:cs="Arial"/>
          <w:szCs w:val="24"/>
        </w:rPr>
        <w:t>efficiencies</w:t>
      </w:r>
      <w:proofErr w:type="gramEnd"/>
      <w:r w:rsidRPr="002F25C2">
        <w:rPr>
          <w:rFonts w:cs="Arial"/>
          <w:szCs w:val="24"/>
        </w:rPr>
        <w:t>. Additional £16k per annum income included in MTFP together with limited number of changes to charging arrangements such as increasing charges for green waste to cost recovery. Confirmed the business case to provide a local recycling transfer station.</w:t>
      </w:r>
    </w:p>
    <w:p w:rsidR="00B1324B" w:rsidRPr="002F25C2" w:rsidRDefault="00B1324B" w:rsidP="00BD4F13">
      <w:pPr>
        <w:numPr>
          <w:ilvl w:val="0"/>
          <w:numId w:val="18"/>
        </w:numPr>
        <w:ind w:left="1134" w:right="386" w:hanging="567"/>
        <w:rPr>
          <w:rFonts w:cs="Arial"/>
          <w:szCs w:val="24"/>
        </w:rPr>
      </w:pPr>
      <w:r w:rsidRPr="002F25C2">
        <w:rPr>
          <w:rFonts w:cs="Arial"/>
          <w:b/>
          <w:szCs w:val="24"/>
        </w:rPr>
        <w:t>Human Resources and Organisational Development –</w:t>
      </w:r>
      <w:r w:rsidRPr="002F25C2">
        <w:rPr>
          <w:rFonts w:cs="Arial"/>
          <w:szCs w:val="24"/>
        </w:rPr>
        <w:t xml:space="preserve"> </w:t>
      </w:r>
      <w:r>
        <w:rPr>
          <w:rFonts w:cs="Arial"/>
          <w:szCs w:val="24"/>
        </w:rPr>
        <w:t>Ongoing savings of £80k per annum due to r</w:t>
      </w:r>
      <w:r w:rsidRPr="002F25C2">
        <w:rPr>
          <w:rFonts w:cs="Arial"/>
          <w:szCs w:val="24"/>
        </w:rPr>
        <w:t>eorganisation of the team to ensure that it is fit for purpose in providing services to managers</w:t>
      </w:r>
    </w:p>
    <w:p w:rsidR="00B1324B" w:rsidRPr="00BD4F13" w:rsidRDefault="00B1324B" w:rsidP="00BD4F13">
      <w:pPr>
        <w:numPr>
          <w:ilvl w:val="0"/>
          <w:numId w:val="18"/>
        </w:numPr>
        <w:ind w:left="1134" w:right="386" w:hanging="567"/>
        <w:rPr>
          <w:rFonts w:cs="Arial"/>
          <w:szCs w:val="24"/>
        </w:rPr>
      </w:pPr>
      <w:r w:rsidRPr="002F25C2">
        <w:rPr>
          <w:rFonts w:cs="Arial"/>
          <w:b/>
          <w:szCs w:val="24"/>
        </w:rPr>
        <w:t>Procurement and Payments –</w:t>
      </w:r>
      <w:r w:rsidRPr="002F25C2">
        <w:rPr>
          <w:rFonts w:cs="Arial"/>
          <w:szCs w:val="24"/>
        </w:rPr>
        <w:t xml:space="preserve"> </w:t>
      </w:r>
      <w:r>
        <w:rPr>
          <w:rFonts w:cs="Arial"/>
          <w:szCs w:val="24"/>
        </w:rPr>
        <w:t xml:space="preserve">£150k per annum </w:t>
      </w:r>
      <w:r w:rsidRPr="002F25C2">
        <w:rPr>
          <w:rFonts w:cs="Arial"/>
          <w:szCs w:val="24"/>
        </w:rPr>
        <w:t>from frontline and back office services based on a work programme of services being subject to tendering and also contract management</w:t>
      </w:r>
    </w:p>
    <w:p w:rsidR="002F25C2" w:rsidRPr="002F25C2" w:rsidRDefault="002F25C2" w:rsidP="00BD4F13">
      <w:pPr>
        <w:ind w:left="567" w:right="386" w:hanging="425"/>
        <w:rPr>
          <w:rFonts w:cs="Arial"/>
          <w:szCs w:val="24"/>
        </w:rPr>
      </w:pPr>
      <w:r>
        <w:rPr>
          <w:rFonts w:cs="Arial"/>
          <w:szCs w:val="24"/>
        </w:rPr>
        <w:t>9</w:t>
      </w:r>
      <w:r w:rsidRPr="002F25C2">
        <w:rPr>
          <w:rFonts w:cs="Arial"/>
          <w:szCs w:val="24"/>
        </w:rPr>
        <w:tab/>
        <w:t>Work on the Law &amp; Governance and Leisure Services</w:t>
      </w:r>
      <w:r w:rsidR="00B1324B">
        <w:rPr>
          <w:rFonts w:cs="Arial"/>
          <w:szCs w:val="24"/>
        </w:rPr>
        <w:t xml:space="preserve"> </w:t>
      </w:r>
      <w:r w:rsidR="009C4497">
        <w:rPr>
          <w:rFonts w:cs="Arial"/>
          <w:szCs w:val="24"/>
        </w:rPr>
        <w:t>reviews</w:t>
      </w:r>
      <w:r w:rsidRPr="002F25C2">
        <w:rPr>
          <w:rFonts w:cs="Arial"/>
          <w:szCs w:val="24"/>
        </w:rPr>
        <w:t xml:space="preserve"> is still ongoing</w:t>
      </w:r>
    </w:p>
    <w:p w:rsidR="00B1324B" w:rsidRPr="00BD4F13" w:rsidRDefault="004A04FA" w:rsidP="00BD4F13">
      <w:pPr>
        <w:pStyle w:val="WW-Default"/>
        <w:spacing w:after="120"/>
        <w:ind w:left="567" w:hanging="567"/>
        <w:rPr>
          <w:rFonts w:cs="Times New Roman"/>
        </w:rPr>
      </w:pPr>
      <w:r w:rsidRPr="004A04FA">
        <w:rPr>
          <w:rFonts w:ascii="Arial" w:hAnsi="Arial" w:cs="Arial"/>
        </w:rPr>
        <w:t>10</w:t>
      </w:r>
      <w:r w:rsidR="00E86AFA" w:rsidRPr="004A04FA">
        <w:rPr>
          <w:rFonts w:ascii="Arial" w:hAnsi="Arial" w:cs="Arial"/>
        </w:rPr>
        <w:tab/>
      </w:r>
      <w:r w:rsidR="00B1324B" w:rsidRPr="00B1324B">
        <w:rPr>
          <w:rFonts w:ascii="Arial" w:hAnsi="Arial" w:cs="Arial"/>
        </w:rPr>
        <w:t xml:space="preserve">The 2017-18 budget indicates that Council services are funded by Government Grant </w:t>
      </w:r>
      <w:r w:rsidR="005816E6">
        <w:rPr>
          <w:rFonts w:ascii="Arial" w:hAnsi="Arial" w:cs="Arial"/>
        </w:rPr>
        <w:t>(</w:t>
      </w:r>
      <w:r w:rsidR="00B1324B" w:rsidRPr="00B1324B">
        <w:rPr>
          <w:rFonts w:ascii="Arial" w:hAnsi="Arial" w:cs="Arial"/>
        </w:rPr>
        <w:t>£1.5m</w:t>
      </w:r>
      <w:r w:rsidR="005816E6">
        <w:rPr>
          <w:rFonts w:ascii="Arial" w:hAnsi="Arial" w:cs="Arial"/>
        </w:rPr>
        <w:t>)</w:t>
      </w:r>
      <w:r w:rsidR="00B1324B" w:rsidRPr="00B1324B">
        <w:rPr>
          <w:rFonts w:ascii="Arial" w:hAnsi="Arial" w:cs="Arial"/>
        </w:rPr>
        <w:t xml:space="preserve">, Business Rates( £6.6m), other grants and contributions (£3.7m) and income from fees and charges (£34.7m),including car parking, commercial rent income, planning and building control fees. Approximately £9m of this income is derived from trading services primarily provided by Oxford Direct </w:t>
      </w:r>
      <w:r w:rsidR="009C4497" w:rsidRPr="00B1324B">
        <w:rPr>
          <w:rFonts w:ascii="Arial" w:hAnsi="Arial" w:cs="Arial"/>
        </w:rPr>
        <w:t xml:space="preserve">Services. The Medium Term Financial Strategy assumes additional traded income over the next four years of £2m. </w:t>
      </w:r>
      <w:r w:rsidR="00B1324B" w:rsidRPr="00B1324B">
        <w:rPr>
          <w:rFonts w:ascii="Arial" w:hAnsi="Arial" w:cs="Arial"/>
        </w:rPr>
        <w:t xml:space="preserve">To facilitate its delivery the City Executive Board will be asked to agree the set-up of a wholly owned company at its March 2017 meeting. </w:t>
      </w:r>
    </w:p>
    <w:p w:rsidR="00B1324B" w:rsidRDefault="00B1324B" w:rsidP="000D1763">
      <w:pPr>
        <w:widowControl w:val="0"/>
        <w:autoSpaceDE w:val="0"/>
        <w:autoSpaceDN w:val="0"/>
        <w:adjustRightInd w:val="0"/>
        <w:spacing w:after="0"/>
        <w:ind w:left="567" w:hanging="567"/>
        <w:rPr>
          <w:rFonts w:ascii="T T 6788o 00" w:hAnsi="T T 6788o 00"/>
          <w:color w:val="000000"/>
          <w:kern w:val="1"/>
          <w:szCs w:val="24"/>
        </w:rPr>
      </w:pPr>
      <w:r w:rsidRPr="00B1324B">
        <w:rPr>
          <w:color w:val="000000"/>
          <w:kern w:val="1"/>
          <w:szCs w:val="24"/>
        </w:rPr>
        <w:t>1</w:t>
      </w:r>
      <w:r>
        <w:rPr>
          <w:color w:val="000000"/>
          <w:kern w:val="1"/>
          <w:szCs w:val="24"/>
        </w:rPr>
        <w:t>1</w:t>
      </w:r>
      <w:r w:rsidRPr="00B1324B">
        <w:rPr>
          <w:color w:val="000000"/>
          <w:kern w:val="1"/>
          <w:szCs w:val="24"/>
        </w:rPr>
        <w:tab/>
        <w:t xml:space="preserve">Scrutiny of the budget has been undertaken by </w:t>
      </w:r>
    </w:p>
    <w:p w:rsidR="000D1763" w:rsidRPr="000D1763" w:rsidRDefault="000D1763" w:rsidP="000D1763"/>
    <w:p w:rsidR="00B1324B" w:rsidRPr="00B1324B" w:rsidRDefault="00B1324B" w:rsidP="00B1324B">
      <w:pPr>
        <w:widowControl w:val="0"/>
        <w:numPr>
          <w:ilvl w:val="2"/>
          <w:numId w:val="1"/>
        </w:numPr>
        <w:tabs>
          <w:tab w:val="left" w:pos="1134"/>
        </w:tabs>
        <w:autoSpaceDE w:val="0"/>
        <w:autoSpaceDN w:val="0"/>
        <w:adjustRightInd w:val="0"/>
        <w:spacing w:after="37"/>
        <w:ind w:left="1134"/>
        <w:rPr>
          <w:rFonts w:ascii="T T 6788o 00" w:hAnsi="T T 6788o 00"/>
          <w:color w:val="000000"/>
          <w:kern w:val="1"/>
          <w:szCs w:val="24"/>
        </w:rPr>
      </w:pPr>
      <w:r w:rsidRPr="00B1324B">
        <w:rPr>
          <w:color w:val="000000"/>
          <w:kern w:val="1"/>
          <w:szCs w:val="24"/>
        </w:rPr>
        <w:t xml:space="preserve">The Finance Team </w:t>
      </w:r>
    </w:p>
    <w:p w:rsidR="00B1324B" w:rsidRPr="00B1324B" w:rsidRDefault="00B1324B" w:rsidP="00B1324B">
      <w:pPr>
        <w:widowControl w:val="0"/>
        <w:numPr>
          <w:ilvl w:val="2"/>
          <w:numId w:val="1"/>
        </w:numPr>
        <w:tabs>
          <w:tab w:val="left" w:pos="1134"/>
        </w:tabs>
        <w:autoSpaceDE w:val="0"/>
        <w:autoSpaceDN w:val="0"/>
        <w:adjustRightInd w:val="0"/>
        <w:spacing w:after="37"/>
        <w:ind w:left="1134"/>
        <w:rPr>
          <w:rFonts w:ascii="T T 6788o 00" w:hAnsi="T T 6788o 00"/>
          <w:color w:val="000000"/>
          <w:kern w:val="1"/>
          <w:szCs w:val="24"/>
        </w:rPr>
      </w:pPr>
      <w:r w:rsidRPr="00B1324B">
        <w:rPr>
          <w:color w:val="000000"/>
          <w:kern w:val="1"/>
          <w:szCs w:val="24"/>
        </w:rPr>
        <w:t xml:space="preserve">Directors and the Chief Executive </w:t>
      </w:r>
    </w:p>
    <w:p w:rsidR="00B1324B" w:rsidRPr="00B1324B" w:rsidRDefault="00B1324B" w:rsidP="00B1324B">
      <w:pPr>
        <w:widowControl w:val="0"/>
        <w:numPr>
          <w:ilvl w:val="2"/>
          <w:numId w:val="1"/>
        </w:numPr>
        <w:tabs>
          <w:tab w:val="left" w:pos="1134"/>
        </w:tabs>
        <w:autoSpaceDE w:val="0"/>
        <w:autoSpaceDN w:val="0"/>
        <w:adjustRightInd w:val="0"/>
        <w:spacing w:after="37"/>
        <w:ind w:left="1134"/>
        <w:rPr>
          <w:rFonts w:ascii="T T 6788o 00" w:hAnsi="T T 6788o 00"/>
          <w:color w:val="000000"/>
          <w:kern w:val="1"/>
          <w:szCs w:val="24"/>
        </w:rPr>
      </w:pPr>
      <w:r w:rsidRPr="00B1324B">
        <w:rPr>
          <w:color w:val="000000"/>
          <w:kern w:val="1"/>
          <w:szCs w:val="24"/>
        </w:rPr>
        <w:t>Executive M</w:t>
      </w:r>
      <w:r w:rsidRPr="005816E6">
        <w:rPr>
          <w:color w:val="000000"/>
          <w:kern w:val="1"/>
          <w:szCs w:val="24"/>
        </w:rPr>
        <w:t>embers</w:t>
      </w:r>
      <w:r w:rsidRPr="00B1324B">
        <w:rPr>
          <w:color w:val="000000"/>
          <w:kern w:val="1"/>
          <w:szCs w:val="24"/>
        </w:rPr>
        <w:t xml:space="preserve"> </w:t>
      </w:r>
    </w:p>
    <w:p w:rsidR="00B1324B" w:rsidRPr="00B1324B" w:rsidRDefault="00B1324B" w:rsidP="00B1324B">
      <w:pPr>
        <w:widowControl w:val="0"/>
        <w:numPr>
          <w:ilvl w:val="2"/>
          <w:numId w:val="1"/>
        </w:numPr>
        <w:tabs>
          <w:tab w:val="left" w:pos="1418"/>
        </w:tabs>
        <w:autoSpaceDE w:val="0"/>
        <w:autoSpaceDN w:val="0"/>
        <w:adjustRightInd w:val="0"/>
        <w:spacing w:after="0"/>
        <w:ind w:left="1418" w:hanging="284"/>
        <w:rPr>
          <w:rFonts w:ascii="T T 6788o 00" w:hAnsi="T T 6788o 00"/>
          <w:color w:val="000000"/>
          <w:kern w:val="1"/>
          <w:szCs w:val="24"/>
        </w:rPr>
      </w:pPr>
      <w:r w:rsidRPr="00B1324B">
        <w:rPr>
          <w:color w:val="000000"/>
          <w:kern w:val="1"/>
          <w:szCs w:val="24"/>
        </w:rPr>
        <w:t xml:space="preserve">The Scrutiny Committee’s Finance Panel </w:t>
      </w:r>
    </w:p>
    <w:p w:rsidR="00B1324B" w:rsidRPr="00B1324B" w:rsidRDefault="00B1324B" w:rsidP="000D1763"/>
    <w:p w:rsidR="00B1324B" w:rsidRDefault="00B1324B" w:rsidP="00B1324B">
      <w:pPr>
        <w:widowControl w:val="0"/>
        <w:tabs>
          <w:tab w:val="left" w:pos="567"/>
          <w:tab w:val="left" w:pos="851"/>
        </w:tabs>
        <w:autoSpaceDE w:val="0"/>
        <w:autoSpaceDN w:val="0"/>
        <w:adjustRightInd w:val="0"/>
        <w:spacing w:after="0"/>
        <w:ind w:left="567" w:hanging="567"/>
        <w:rPr>
          <w:color w:val="000000"/>
          <w:kern w:val="1"/>
          <w:szCs w:val="24"/>
        </w:rPr>
      </w:pPr>
      <w:r w:rsidRPr="00B1324B">
        <w:rPr>
          <w:color w:val="000000"/>
          <w:kern w:val="1"/>
          <w:szCs w:val="24"/>
        </w:rPr>
        <w:t>1</w:t>
      </w:r>
      <w:r>
        <w:rPr>
          <w:color w:val="000000"/>
          <w:kern w:val="1"/>
          <w:szCs w:val="24"/>
        </w:rPr>
        <w:t>2</w:t>
      </w:r>
      <w:r w:rsidRPr="00B1324B">
        <w:rPr>
          <w:color w:val="000000"/>
          <w:kern w:val="1"/>
          <w:szCs w:val="24"/>
        </w:rPr>
        <w:tab/>
        <w:t xml:space="preserve">Monitoring of the budget through the year is undertaken by Financial Services in conjunction with Heads of Service and Cost Centre Managers to ensure that the budget is on target or variations are reported and acted upon at an early stage. Monthly monitoring reports are considered by the Council’s Corporate Management Team and quarterly reports are presented to the City Executive Board. </w:t>
      </w:r>
    </w:p>
    <w:p w:rsidR="00B1324B" w:rsidRDefault="00B1324B" w:rsidP="000D1763"/>
    <w:p w:rsidR="002151F5" w:rsidRDefault="002151F5" w:rsidP="000D1763"/>
    <w:p w:rsidR="002151F5" w:rsidRDefault="002151F5" w:rsidP="000D1763"/>
    <w:p w:rsidR="002151F5" w:rsidRPr="00B1324B" w:rsidRDefault="002151F5" w:rsidP="000D1763"/>
    <w:p w:rsidR="00B1324B" w:rsidRPr="00BD4F13" w:rsidRDefault="00B1324B" w:rsidP="00BD4F13">
      <w:pPr>
        <w:rPr>
          <w:rFonts w:ascii="T T 6788o 00" w:hAnsi="T T 6788o 00"/>
          <w:b/>
        </w:rPr>
      </w:pPr>
      <w:r w:rsidRPr="00BD4F13">
        <w:rPr>
          <w:b/>
        </w:rPr>
        <w:t xml:space="preserve">General Fund Assumptions </w:t>
      </w:r>
    </w:p>
    <w:p w:rsidR="00B1324B" w:rsidRPr="00B1324B" w:rsidRDefault="00B1324B" w:rsidP="00B1324B">
      <w:pPr>
        <w:widowControl w:val="0"/>
        <w:autoSpaceDE w:val="0"/>
        <w:autoSpaceDN w:val="0"/>
        <w:adjustRightInd w:val="0"/>
        <w:spacing w:after="0"/>
        <w:ind w:left="567" w:hanging="567"/>
        <w:rPr>
          <w:rFonts w:ascii="T T 6788o 00" w:hAnsi="T T 6788o 00"/>
          <w:color w:val="000000"/>
          <w:kern w:val="1"/>
          <w:szCs w:val="24"/>
        </w:rPr>
      </w:pPr>
      <w:r w:rsidRPr="00B1324B">
        <w:rPr>
          <w:color w:val="000000"/>
          <w:kern w:val="1"/>
          <w:szCs w:val="24"/>
        </w:rPr>
        <w:t>1</w:t>
      </w:r>
      <w:r>
        <w:rPr>
          <w:color w:val="000000"/>
          <w:kern w:val="1"/>
          <w:szCs w:val="24"/>
        </w:rPr>
        <w:t>3</w:t>
      </w:r>
      <w:r w:rsidRPr="00B1324B">
        <w:rPr>
          <w:color w:val="000000"/>
          <w:kern w:val="1"/>
          <w:szCs w:val="24"/>
        </w:rPr>
        <w:tab/>
        <w:t>Assumptions on which the four year Medium Term Plan are based are contained within the main budget report presented elsewhere on the agenda, however, some of the key assumptions include:</w:t>
      </w:r>
    </w:p>
    <w:p w:rsidR="00B1324B" w:rsidRPr="00B1324B" w:rsidRDefault="00B1324B" w:rsidP="00BD4F13">
      <w:pPr>
        <w:widowControl w:val="0"/>
        <w:numPr>
          <w:ilvl w:val="0"/>
          <w:numId w:val="4"/>
        </w:numPr>
        <w:tabs>
          <w:tab w:val="left" w:pos="1134"/>
        </w:tabs>
        <w:autoSpaceDE w:val="0"/>
        <w:autoSpaceDN w:val="0"/>
        <w:adjustRightInd w:val="0"/>
        <w:ind w:left="1134" w:hanging="567"/>
        <w:rPr>
          <w:rFonts w:ascii="T T 6788o 00" w:hAnsi="T T 6788o 00"/>
          <w:color w:val="000000"/>
          <w:kern w:val="1"/>
          <w:szCs w:val="24"/>
        </w:rPr>
      </w:pPr>
      <w:r w:rsidRPr="00B1324B">
        <w:rPr>
          <w:b/>
          <w:color w:val="000000"/>
          <w:kern w:val="1"/>
          <w:szCs w:val="24"/>
        </w:rPr>
        <w:t xml:space="preserve">Council Tax increase- </w:t>
      </w:r>
      <w:r w:rsidRPr="00B1324B">
        <w:rPr>
          <w:color w:val="000000"/>
          <w:kern w:val="1"/>
          <w:szCs w:val="24"/>
        </w:rPr>
        <w:t>The assumed Council Tax increase is 1.99% per annum for each of the four years.  This is below the referendum level for 2017/18.</w:t>
      </w:r>
    </w:p>
    <w:p w:rsidR="00B1324B" w:rsidRPr="00B1324B" w:rsidRDefault="00B1324B" w:rsidP="00BD4F13">
      <w:pPr>
        <w:widowControl w:val="0"/>
        <w:numPr>
          <w:ilvl w:val="0"/>
          <w:numId w:val="4"/>
        </w:numPr>
        <w:tabs>
          <w:tab w:val="left" w:pos="1134"/>
        </w:tabs>
        <w:autoSpaceDE w:val="0"/>
        <w:autoSpaceDN w:val="0"/>
        <w:adjustRightInd w:val="0"/>
        <w:ind w:left="1134" w:hanging="567"/>
        <w:rPr>
          <w:rFonts w:ascii="T T 6788o 00" w:hAnsi="T T 6788o 00"/>
          <w:color w:val="000000"/>
          <w:kern w:val="1"/>
          <w:szCs w:val="24"/>
        </w:rPr>
      </w:pPr>
      <w:r w:rsidRPr="00B1324B">
        <w:rPr>
          <w:b/>
          <w:kern w:val="1"/>
          <w:szCs w:val="24"/>
        </w:rPr>
        <w:t>Finance Settlement</w:t>
      </w:r>
      <w:r w:rsidRPr="00B1324B">
        <w:rPr>
          <w:kern w:val="1"/>
          <w:szCs w:val="24"/>
        </w:rPr>
        <w:t xml:space="preserve"> – The settlement figures are in line with the Government’s announcement in December 2017. The authority, like 97% of all authorities opted into a four year funding settlement subject to authorities issuing an Efficiency Plan.</w:t>
      </w:r>
    </w:p>
    <w:p w:rsidR="00B1324B" w:rsidRPr="00B1324B" w:rsidRDefault="00B1324B" w:rsidP="00BD4F13">
      <w:pPr>
        <w:widowControl w:val="0"/>
        <w:numPr>
          <w:ilvl w:val="0"/>
          <w:numId w:val="4"/>
        </w:numPr>
        <w:tabs>
          <w:tab w:val="left" w:pos="1134"/>
        </w:tabs>
        <w:autoSpaceDE w:val="0"/>
        <w:autoSpaceDN w:val="0"/>
        <w:adjustRightInd w:val="0"/>
        <w:ind w:left="1134" w:hanging="567"/>
        <w:rPr>
          <w:rFonts w:ascii="T T 6788o 00" w:hAnsi="T T 6788o 00"/>
          <w:color w:val="000000"/>
          <w:kern w:val="1"/>
          <w:szCs w:val="24"/>
        </w:rPr>
      </w:pPr>
      <w:r w:rsidRPr="00B1324B">
        <w:rPr>
          <w:b/>
          <w:color w:val="000000"/>
          <w:kern w:val="1"/>
          <w:szCs w:val="24"/>
        </w:rPr>
        <w:t>Retained Business Rates</w:t>
      </w:r>
      <w:r w:rsidRPr="00B1324B">
        <w:rPr>
          <w:color w:val="000000"/>
          <w:kern w:val="1"/>
          <w:szCs w:val="24"/>
        </w:rPr>
        <w:t xml:space="preserve"> – The Medium Term Plan includes estimates of the amount of Retained Business rates income for the authority, based on the Government’s indication of tariffs and baseline income </w:t>
      </w:r>
    </w:p>
    <w:p w:rsidR="00B1324B" w:rsidRPr="00B1324B" w:rsidRDefault="00B1324B" w:rsidP="00BD4F13">
      <w:pPr>
        <w:widowControl w:val="0"/>
        <w:numPr>
          <w:ilvl w:val="0"/>
          <w:numId w:val="4"/>
        </w:numPr>
        <w:tabs>
          <w:tab w:val="left" w:pos="1134"/>
        </w:tabs>
        <w:autoSpaceDE w:val="0"/>
        <w:autoSpaceDN w:val="0"/>
        <w:adjustRightInd w:val="0"/>
        <w:ind w:left="1134" w:hanging="567"/>
        <w:rPr>
          <w:rFonts w:ascii="T T 6788o 00" w:hAnsi="T T 6788o 00"/>
          <w:color w:val="000000"/>
          <w:kern w:val="1"/>
          <w:szCs w:val="24"/>
        </w:rPr>
      </w:pPr>
      <w:r w:rsidRPr="00B1324B">
        <w:rPr>
          <w:b/>
          <w:color w:val="000000"/>
          <w:kern w:val="1"/>
          <w:szCs w:val="24"/>
        </w:rPr>
        <w:t xml:space="preserve">New Homes Bonus – </w:t>
      </w:r>
      <w:r w:rsidRPr="00B1324B">
        <w:rPr>
          <w:color w:val="000000"/>
          <w:kern w:val="1"/>
          <w:szCs w:val="24"/>
        </w:rPr>
        <w:t xml:space="preserve">The Medium Term Financial Plan includes indicative payments for the next four based on housing projections following the Governments Consultation </w:t>
      </w:r>
    </w:p>
    <w:p w:rsidR="00B1324B" w:rsidRPr="00B1324B" w:rsidRDefault="00B1324B" w:rsidP="00BD4F13">
      <w:pPr>
        <w:widowControl w:val="0"/>
        <w:numPr>
          <w:ilvl w:val="0"/>
          <w:numId w:val="4"/>
        </w:numPr>
        <w:tabs>
          <w:tab w:val="left" w:pos="1134"/>
        </w:tabs>
        <w:autoSpaceDE w:val="0"/>
        <w:autoSpaceDN w:val="0"/>
        <w:adjustRightInd w:val="0"/>
        <w:ind w:left="1134" w:hanging="567"/>
        <w:rPr>
          <w:rFonts w:ascii="T T 6788o 00" w:hAnsi="T T 6788o 00"/>
          <w:color w:val="000000"/>
          <w:kern w:val="1"/>
          <w:szCs w:val="24"/>
        </w:rPr>
      </w:pPr>
      <w:r w:rsidRPr="00B1324B">
        <w:rPr>
          <w:b/>
          <w:color w:val="000000"/>
          <w:kern w:val="1"/>
          <w:szCs w:val="24"/>
        </w:rPr>
        <w:t>Inflation</w:t>
      </w:r>
      <w:r w:rsidRPr="00B1324B">
        <w:rPr>
          <w:color w:val="000000"/>
          <w:kern w:val="1"/>
          <w:szCs w:val="24"/>
        </w:rPr>
        <w:t xml:space="preserve"> – With the exception of contractual inflation e.g. Leisure contact and ICT maintenance contracts and pay budgets all other budgets are cash limited</w:t>
      </w:r>
    </w:p>
    <w:p w:rsidR="005816E6" w:rsidRPr="005816E6" w:rsidRDefault="00B1324B" w:rsidP="00BD4F13">
      <w:pPr>
        <w:widowControl w:val="0"/>
        <w:numPr>
          <w:ilvl w:val="0"/>
          <w:numId w:val="4"/>
        </w:numPr>
        <w:tabs>
          <w:tab w:val="left" w:pos="1134"/>
        </w:tabs>
        <w:autoSpaceDE w:val="0"/>
        <w:autoSpaceDN w:val="0"/>
        <w:adjustRightInd w:val="0"/>
        <w:ind w:left="1134" w:hanging="567"/>
        <w:rPr>
          <w:rFonts w:ascii="T T 6788o 00" w:hAnsi="T T 6788o 00"/>
          <w:color w:val="000000"/>
          <w:kern w:val="1"/>
          <w:szCs w:val="24"/>
        </w:rPr>
      </w:pPr>
      <w:r w:rsidRPr="00B1324B">
        <w:rPr>
          <w:b/>
          <w:color w:val="000000"/>
          <w:kern w:val="1"/>
          <w:szCs w:val="24"/>
        </w:rPr>
        <w:t>Contingencies</w:t>
      </w:r>
      <w:r w:rsidRPr="00B1324B">
        <w:rPr>
          <w:color w:val="000000"/>
          <w:kern w:val="1"/>
          <w:szCs w:val="24"/>
        </w:rPr>
        <w:t xml:space="preserve"> </w:t>
      </w:r>
      <w:r w:rsidRPr="00B1324B">
        <w:rPr>
          <w:b/>
          <w:color w:val="000000"/>
          <w:kern w:val="1"/>
          <w:szCs w:val="24"/>
        </w:rPr>
        <w:t>and Provisions</w:t>
      </w:r>
      <w:r w:rsidRPr="00B1324B">
        <w:rPr>
          <w:color w:val="000000"/>
          <w:kern w:val="1"/>
          <w:szCs w:val="24"/>
        </w:rPr>
        <w:t xml:space="preserve"> - Contingencies have been allowed for potential shortfall</w:t>
      </w:r>
      <w:r w:rsidRPr="00B1324B">
        <w:rPr>
          <w:rFonts w:cs="T T 6788o 00"/>
          <w:color w:val="000000"/>
          <w:kern w:val="1"/>
          <w:szCs w:val="24"/>
        </w:rPr>
        <w:t xml:space="preserve">s in efficiency savings, additional income and planned service reductions based on 30% of the value of high risk proposals. </w:t>
      </w:r>
    </w:p>
    <w:p w:rsidR="00713CAB" w:rsidRDefault="00B1324B" w:rsidP="000D1763">
      <w:pPr>
        <w:widowControl w:val="0"/>
        <w:numPr>
          <w:ilvl w:val="0"/>
          <w:numId w:val="4"/>
        </w:numPr>
        <w:tabs>
          <w:tab w:val="left" w:pos="1134"/>
        </w:tabs>
        <w:autoSpaceDE w:val="0"/>
        <w:autoSpaceDN w:val="0"/>
        <w:adjustRightInd w:val="0"/>
        <w:ind w:left="1134" w:hanging="567"/>
        <w:rPr>
          <w:rFonts w:ascii="T T 6788o 00" w:hAnsi="T T 6788o 00"/>
          <w:color w:val="000000"/>
          <w:kern w:val="1"/>
          <w:szCs w:val="24"/>
        </w:rPr>
      </w:pPr>
      <w:proofErr w:type="gramStart"/>
      <w:r w:rsidRPr="00B1324B">
        <w:rPr>
          <w:b/>
          <w:color w:val="000000"/>
          <w:kern w:val="1"/>
          <w:szCs w:val="24"/>
        </w:rPr>
        <w:t>Revenue contributions to Capital –</w:t>
      </w:r>
      <w:r w:rsidRPr="00B1324B">
        <w:rPr>
          <w:color w:val="000000"/>
          <w:kern w:val="1"/>
          <w:szCs w:val="24"/>
        </w:rPr>
        <w:t xml:space="preserve"> Direct Revenue Funding for the Capital </w:t>
      </w:r>
      <w:r w:rsidR="009C4497" w:rsidRPr="00B1324B">
        <w:rPr>
          <w:color w:val="000000"/>
          <w:kern w:val="1"/>
          <w:szCs w:val="24"/>
        </w:rPr>
        <w:t>Programme over</w:t>
      </w:r>
      <w:r w:rsidRPr="00B1324B">
        <w:rPr>
          <w:color w:val="000000"/>
          <w:kern w:val="1"/>
          <w:szCs w:val="24"/>
        </w:rPr>
        <w:t xml:space="preserve"> the four years is</w:t>
      </w:r>
      <w:proofErr w:type="gramEnd"/>
      <w:r w:rsidRPr="00B1324B">
        <w:rPr>
          <w:color w:val="000000"/>
          <w:kern w:val="1"/>
          <w:szCs w:val="24"/>
        </w:rPr>
        <w:t xml:space="preserve"> £1.4m, £1.8m, £1.6m and £1.4m respectively.</w:t>
      </w:r>
    </w:p>
    <w:p w:rsidR="000D1763" w:rsidRPr="000D1763" w:rsidRDefault="000D1763" w:rsidP="000D1763">
      <w:pPr>
        <w:widowControl w:val="0"/>
        <w:tabs>
          <w:tab w:val="left" w:pos="1134"/>
        </w:tabs>
        <w:autoSpaceDE w:val="0"/>
        <w:autoSpaceDN w:val="0"/>
        <w:adjustRightInd w:val="0"/>
        <w:rPr>
          <w:rFonts w:ascii="T T 6788o 00" w:hAnsi="T T 6788o 00"/>
          <w:color w:val="000000"/>
          <w:kern w:val="1"/>
          <w:szCs w:val="24"/>
        </w:rPr>
      </w:pPr>
    </w:p>
    <w:p w:rsidR="00713CAB" w:rsidRPr="00713CAB" w:rsidRDefault="00B1324B" w:rsidP="00B1324B">
      <w:pPr>
        <w:widowControl w:val="0"/>
        <w:autoSpaceDE w:val="0"/>
        <w:autoSpaceDN w:val="0"/>
        <w:adjustRightInd w:val="0"/>
        <w:spacing w:after="122" w:line="276" w:lineRule="atLeast"/>
        <w:rPr>
          <w:b/>
          <w:color w:val="000000"/>
          <w:szCs w:val="24"/>
        </w:rPr>
      </w:pPr>
      <w:r w:rsidRPr="00B1324B">
        <w:rPr>
          <w:b/>
          <w:color w:val="000000"/>
          <w:szCs w:val="24"/>
        </w:rPr>
        <w:t>Housing Revenue Account (HRA) Assumptions</w:t>
      </w:r>
    </w:p>
    <w:p w:rsidR="00B1324B" w:rsidRPr="00B1324B" w:rsidRDefault="00B1324B" w:rsidP="00B1324B">
      <w:pPr>
        <w:widowControl w:val="0"/>
        <w:autoSpaceDE w:val="0"/>
        <w:autoSpaceDN w:val="0"/>
        <w:adjustRightInd w:val="0"/>
        <w:spacing w:after="240" w:line="276" w:lineRule="atLeast"/>
        <w:ind w:left="567" w:right="467" w:hanging="567"/>
        <w:rPr>
          <w:rFonts w:ascii="T T 6788o 00" w:hAnsi="T T 6788o 00"/>
          <w:szCs w:val="24"/>
        </w:rPr>
      </w:pPr>
      <w:r w:rsidRPr="00B1324B">
        <w:rPr>
          <w:color w:val="000000"/>
          <w:szCs w:val="24"/>
        </w:rPr>
        <w:t>1</w:t>
      </w:r>
      <w:r>
        <w:rPr>
          <w:color w:val="000000"/>
          <w:szCs w:val="24"/>
        </w:rPr>
        <w:t>4</w:t>
      </w:r>
      <w:r w:rsidRPr="00B1324B">
        <w:rPr>
          <w:color w:val="000000"/>
          <w:szCs w:val="24"/>
        </w:rPr>
        <w:tab/>
        <w:t xml:space="preserve">The Scrutiny of the HRA budget and Business Plan has followed a similar process to that for the General Fund outlined above. </w:t>
      </w:r>
    </w:p>
    <w:p w:rsidR="00B1324B" w:rsidRPr="00B1324B" w:rsidRDefault="00B1324B" w:rsidP="00B1324B">
      <w:pPr>
        <w:widowControl w:val="0"/>
        <w:autoSpaceDE w:val="0"/>
        <w:autoSpaceDN w:val="0"/>
        <w:adjustRightInd w:val="0"/>
        <w:ind w:left="567" w:hanging="567"/>
        <w:rPr>
          <w:color w:val="000000"/>
          <w:kern w:val="1"/>
          <w:szCs w:val="24"/>
        </w:rPr>
      </w:pPr>
      <w:r w:rsidRPr="00B1324B">
        <w:rPr>
          <w:color w:val="000000"/>
          <w:kern w:val="1"/>
          <w:szCs w:val="24"/>
        </w:rPr>
        <w:t>1</w:t>
      </w:r>
      <w:r>
        <w:rPr>
          <w:color w:val="000000"/>
          <w:kern w:val="1"/>
          <w:szCs w:val="24"/>
        </w:rPr>
        <w:t>5</w:t>
      </w:r>
      <w:r w:rsidRPr="00B1324B">
        <w:rPr>
          <w:color w:val="000000"/>
          <w:kern w:val="1"/>
          <w:szCs w:val="24"/>
        </w:rPr>
        <w:tab/>
        <w:t>Prudent assumptions have been built into the HRA Business Plan although there are still a number of areas of uncertainty on which the Council are awaiting clarification from the Government including:</w:t>
      </w:r>
    </w:p>
    <w:p w:rsidR="00B1324B" w:rsidRPr="00B1324B" w:rsidRDefault="00B1324B" w:rsidP="00BD4F13">
      <w:pPr>
        <w:numPr>
          <w:ilvl w:val="0"/>
          <w:numId w:val="12"/>
        </w:numPr>
        <w:ind w:left="1134" w:hanging="567"/>
      </w:pPr>
      <w:r w:rsidRPr="00B1324B">
        <w:rPr>
          <w:b/>
          <w:szCs w:val="24"/>
        </w:rPr>
        <w:t>High Value Council Housing</w:t>
      </w:r>
      <w:r w:rsidRPr="00B1324B">
        <w:rPr>
          <w:szCs w:val="24"/>
        </w:rPr>
        <w:t xml:space="preserve"> (HVCH) –</w:t>
      </w:r>
      <w:r w:rsidRPr="00B1324B">
        <w:rPr>
          <w:rFonts w:eastAsia="Calibri" w:cs="Arial"/>
          <w:szCs w:val="24"/>
          <w:lang w:eastAsia="en-US"/>
        </w:rPr>
        <w:t xml:space="preserve">  Shortly before Christmas 2016 the Government announced the levy would not be implemented in 2017-18.  A provision of £7.7 million per annum has been made from 1.4.2018 to mitigate the need to dispose of dwellings to pay for the levy. The positon will be reviewed when further information is known.</w:t>
      </w:r>
    </w:p>
    <w:p w:rsidR="00713CAB" w:rsidRPr="00BD4F13" w:rsidRDefault="00B1324B" w:rsidP="00BD4F13">
      <w:pPr>
        <w:pStyle w:val="WW-Default"/>
        <w:numPr>
          <w:ilvl w:val="0"/>
          <w:numId w:val="12"/>
        </w:numPr>
        <w:spacing w:after="120"/>
        <w:ind w:left="1134" w:hanging="567"/>
        <w:rPr>
          <w:rFonts w:ascii="Arial" w:eastAsia="Calibri" w:hAnsi="Arial" w:cs="Arial"/>
          <w:color w:val="auto"/>
          <w:kern w:val="0"/>
        </w:rPr>
      </w:pPr>
      <w:r w:rsidRPr="00B1324B">
        <w:rPr>
          <w:rFonts w:ascii="Arial" w:hAnsi="Arial" w:cs="Times New Roman"/>
          <w:b/>
          <w:color w:val="auto"/>
          <w:kern w:val="0"/>
        </w:rPr>
        <w:t>Council Housing rent setting</w:t>
      </w:r>
      <w:r w:rsidRPr="00B1324B">
        <w:rPr>
          <w:rFonts w:ascii="Arial" w:hAnsi="Arial" w:cs="Times New Roman"/>
          <w:color w:val="auto"/>
          <w:kern w:val="0"/>
        </w:rPr>
        <w:t xml:space="preserve"> - </w:t>
      </w:r>
      <w:r w:rsidRPr="00B1324B">
        <w:rPr>
          <w:rFonts w:ascii="Arial" w:eastAsia="Calibri" w:hAnsi="Arial" w:cs="Arial"/>
          <w:color w:val="auto"/>
          <w:kern w:val="0"/>
          <w:lang w:eastAsia="en-US"/>
        </w:rPr>
        <w:t xml:space="preserve">The 1% rent decrease for the four years ending 1/4/2020 introduced by the Welfare Reform and Work Bill continues. In the absence of further legislation the assumption is that the </w:t>
      </w:r>
      <w:r w:rsidRPr="00B1324B">
        <w:rPr>
          <w:rFonts w:ascii="Arial" w:eastAsia="Calibri" w:hAnsi="Arial" w:cs="Arial"/>
          <w:color w:val="auto"/>
          <w:kern w:val="0"/>
        </w:rPr>
        <w:t xml:space="preserve">Council will adopt a rent strategy that moves rents to target rent over the period 2020/21 to 2023/24. </w:t>
      </w:r>
    </w:p>
    <w:p w:rsidR="00E86AFA" w:rsidRPr="00D10E9C" w:rsidRDefault="00E86AFA">
      <w:pPr>
        <w:pStyle w:val="WW-Default"/>
        <w:spacing w:after="140"/>
        <w:ind w:left="567" w:hanging="567"/>
        <w:rPr>
          <w:rFonts w:ascii="Arial" w:hAnsi="Arial" w:cs="Times New Roman"/>
        </w:rPr>
      </w:pPr>
      <w:r w:rsidRPr="00D10E9C">
        <w:rPr>
          <w:rFonts w:ascii="Arial" w:hAnsi="Arial" w:cs="Times New Roman"/>
        </w:rPr>
        <w:t>1</w:t>
      </w:r>
      <w:r w:rsidR="00B1324B">
        <w:rPr>
          <w:rFonts w:ascii="Arial" w:hAnsi="Arial" w:cs="Times New Roman"/>
        </w:rPr>
        <w:t>6</w:t>
      </w:r>
      <w:r w:rsidRPr="00D10E9C">
        <w:rPr>
          <w:rFonts w:ascii="Arial" w:hAnsi="Arial" w:cs="Times New Roman"/>
        </w:rPr>
        <w:tab/>
      </w:r>
      <w:r w:rsidR="00D60FA9" w:rsidRPr="00D10E9C">
        <w:rPr>
          <w:rFonts w:ascii="Arial" w:hAnsi="Arial" w:cs="Times New Roman"/>
        </w:rPr>
        <w:t>Other k</w:t>
      </w:r>
      <w:r w:rsidRPr="00D10E9C">
        <w:rPr>
          <w:rFonts w:ascii="Arial" w:hAnsi="Arial" w:cs="Times New Roman"/>
        </w:rPr>
        <w:t>ey assumptions in the HRA budget include</w:t>
      </w:r>
      <w:r w:rsidR="00D60FA9" w:rsidRPr="00D10E9C">
        <w:rPr>
          <w:rFonts w:ascii="Arial" w:hAnsi="Arial" w:cs="Times New Roman"/>
        </w:rPr>
        <w:t>:</w:t>
      </w:r>
      <w:r w:rsidRPr="00D10E9C">
        <w:rPr>
          <w:rFonts w:ascii="Arial" w:hAnsi="Arial" w:cs="Times New Roman"/>
        </w:rPr>
        <w:t xml:space="preserve"> </w:t>
      </w:r>
    </w:p>
    <w:p w:rsidR="00D10E9C" w:rsidRPr="00D10E9C" w:rsidRDefault="00F71676" w:rsidP="00713CAB">
      <w:pPr>
        <w:numPr>
          <w:ilvl w:val="0"/>
          <w:numId w:val="11"/>
        </w:numPr>
        <w:ind w:left="993" w:hanging="426"/>
        <w:rPr>
          <w:rFonts w:eastAsia="Calibri" w:cs="Arial"/>
          <w:szCs w:val="24"/>
        </w:rPr>
      </w:pPr>
      <w:r w:rsidRPr="00D10E9C">
        <w:rPr>
          <w:rFonts w:eastAsia="Calibri" w:cs="Arial"/>
          <w:b/>
          <w:szCs w:val="24"/>
          <w:lang w:eastAsia="en-US"/>
        </w:rPr>
        <w:t xml:space="preserve">Debt Management Strategy </w:t>
      </w:r>
      <w:r w:rsidR="00D10E9C" w:rsidRPr="00D10E9C">
        <w:rPr>
          <w:rFonts w:eastAsia="Calibri" w:cs="Arial"/>
          <w:b/>
          <w:szCs w:val="24"/>
          <w:lang w:eastAsia="en-US"/>
        </w:rPr>
        <w:t>-</w:t>
      </w:r>
      <w:r w:rsidR="00D10E9C">
        <w:rPr>
          <w:rFonts w:eastAsia="Calibri" w:cs="Arial"/>
          <w:b/>
          <w:szCs w:val="24"/>
          <w:lang w:eastAsia="en-US"/>
        </w:rPr>
        <w:t xml:space="preserve"> </w:t>
      </w:r>
      <w:r w:rsidR="00D10E9C" w:rsidRPr="00D10E9C">
        <w:rPr>
          <w:rFonts w:eastAsia="Calibri" w:cs="Arial"/>
          <w:szCs w:val="24"/>
        </w:rPr>
        <w:t>The first £20m self- financing loan is due for repayment on 31 March 2021. Last year it was agreed that this payment would be deferred which would generate an initial saving of £20m offset by the additional annual interest cost of approximately £0.658m. The overall strategy is to repay debt when possible allowing for commitments to be financed whilst maintaining a minimum HRA working balance of £</w:t>
      </w:r>
      <w:r w:rsidR="00485664">
        <w:rPr>
          <w:rFonts w:eastAsia="Calibri" w:cs="Arial"/>
          <w:szCs w:val="24"/>
        </w:rPr>
        <w:t>4</w:t>
      </w:r>
      <w:r w:rsidR="00D10E9C" w:rsidRPr="00D10E9C">
        <w:rPr>
          <w:rFonts w:eastAsia="Calibri" w:cs="Arial"/>
          <w:szCs w:val="24"/>
        </w:rPr>
        <w:t xml:space="preserve"> million. Self- financing debt at the end of the 4 year planning period will stand at around £222 million.</w:t>
      </w:r>
    </w:p>
    <w:p w:rsidR="00F71676" w:rsidRPr="00D10E9C" w:rsidRDefault="00F71676" w:rsidP="000D1763">
      <w:pPr>
        <w:numPr>
          <w:ilvl w:val="0"/>
          <w:numId w:val="11"/>
        </w:numPr>
        <w:autoSpaceDE w:val="0"/>
        <w:autoSpaceDN w:val="0"/>
        <w:adjustRightInd w:val="0"/>
        <w:ind w:left="1134" w:right="380" w:hanging="567"/>
        <w:rPr>
          <w:rFonts w:eastAsia="Times New Roman" w:cs="Arial"/>
          <w:b/>
          <w:szCs w:val="24"/>
          <w:lang w:eastAsia="en-US"/>
        </w:rPr>
      </w:pPr>
      <w:r w:rsidRPr="00D10E9C">
        <w:rPr>
          <w:rFonts w:eastAsia="Times New Roman" w:cs="Arial"/>
          <w:b/>
          <w:szCs w:val="24"/>
          <w:lang w:eastAsia="en-US"/>
        </w:rPr>
        <w:t>Right To Buy</w:t>
      </w:r>
    </w:p>
    <w:p w:rsidR="00D10E9C" w:rsidRDefault="00F71676" w:rsidP="000D1763">
      <w:pPr>
        <w:autoSpaceDE w:val="0"/>
        <w:autoSpaceDN w:val="0"/>
        <w:adjustRightInd w:val="0"/>
        <w:ind w:left="1134" w:right="380"/>
        <w:rPr>
          <w:rFonts w:eastAsia="Times New Roman" w:cs="Arial"/>
          <w:szCs w:val="24"/>
          <w:lang w:eastAsia="en-US"/>
        </w:rPr>
      </w:pPr>
      <w:r w:rsidRPr="00D10E9C">
        <w:rPr>
          <w:rFonts w:eastAsia="Times New Roman" w:cs="Arial"/>
          <w:szCs w:val="24"/>
          <w:lang w:eastAsia="en-US"/>
        </w:rPr>
        <w:t xml:space="preserve">Disposals of around 40 dwellings per year until 2021/22 are assumed due to the Government’s re-invigorating Right to </w:t>
      </w:r>
      <w:proofErr w:type="gramStart"/>
      <w:r w:rsidRPr="00D10E9C">
        <w:rPr>
          <w:rFonts w:eastAsia="Times New Roman" w:cs="Arial"/>
          <w:szCs w:val="24"/>
          <w:lang w:eastAsia="en-US"/>
        </w:rPr>
        <w:t>Buy</w:t>
      </w:r>
      <w:proofErr w:type="gramEnd"/>
      <w:r w:rsidRPr="00D10E9C">
        <w:rPr>
          <w:rFonts w:eastAsia="Times New Roman" w:cs="Arial"/>
          <w:szCs w:val="24"/>
          <w:lang w:eastAsia="en-US"/>
        </w:rPr>
        <w:t xml:space="preserve"> initiative. </w:t>
      </w:r>
    </w:p>
    <w:p w:rsidR="00F71676" w:rsidRPr="00D10E9C" w:rsidRDefault="00F71676" w:rsidP="000D1763">
      <w:pPr>
        <w:pStyle w:val="ListParagraph"/>
        <w:numPr>
          <w:ilvl w:val="0"/>
          <w:numId w:val="20"/>
        </w:numPr>
        <w:autoSpaceDE w:val="0"/>
        <w:autoSpaceDN w:val="0"/>
        <w:adjustRightInd w:val="0"/>
        <w:ind w:left="1134" w:right="380" w:hanging="567"/>
        <w:rPr>
          <w:rFonts w:eastAsia="Times New Roman" w:cs="Arial"/>
          <w:b/>
          <w:szCs w:val="24"/>
          <w:lang w:eastAsia="en-US"/>
        </w:rPr>
      </w:pPr>
      <w:r w:rsidRPr="00D10E9C">
        <w:rPr>
          <w:rFonts w:eastAsia="Times New Roman" w:cs="Arial"/>
          <w:b/>
          <w:szCs w:val="24"/>
          <w:lang w:eastAsia="en-US"/>
        </w:rPr>
        <w:t>Inflation and pay assumptions</w:t>
      </w:r>
    </w:p>
    <w:p w:rsidR="00F71676" w:rsidRPr="00D10E9C" w:rsidRDefault="00F71676" w:rsidP="000D1763">
      <w:pPr>
        <w:autoSpaceDE w:val="0"/>
        <w:autoSpaceDN w:val="0"/>
        <w:adjustRightInd w:val="0"/>
        <w:ind w:left="1134" w:right="380"/>
        <w:jc w:val="both"/>
        <w:rPr>
          <w:rFonts w:eastAsia="Times New Roman" w:cs="Arial"/>
          <w:szCs w:val="24"/>
          <w:lang w:eastAsia="en-US"/>
        </w:rPr>
      </w:pPr>
      <w:r w:rsidRPr="00D10E9C">
        <w:rPr>
          <w:rFonts w:eastAsia="Times New Roman" w:cs="Arial"/>
          <w:szCs w:val="24"/>
          <w:lang w:eastAsia="en-US"/>
        </w:rPr>
        <w:t>All the assumptions for pay inflation are the same as for the Council’s General Fund.</w:t>
      </w:r>
    </w:p>
    <w:p w:rsidR="00F71676" w:rsidRPr="00D10E9C" w:rsidRDefault="00F71676" w:rsidP="000D1763">
      <w:pPr>
        <w:numPr>
          <w:ilvl w:val="0"/>
          <w:numId w:val="11"/>
        </w:numPr>
        <w:autoSpaceDE w:val="0"/>
        <w:autoSpaceDN w:val="0"/>
        <w:adjustRightInd w:val="0"/>
        <w:ind w:left="1134" w:right="380" w:hanging="567"/>
        <w:jc w:val="both"/>
        <w:rPr>
          <w:rFonts w:eastAsia="Times New Roman" w:cs="Arial"/>
          <w:b/>
          <w:szCs w:val="24"/>
          <w:lang w:eastAsia="en-US"/>
        </w:rPr>
      </w:pPr>
      <w:r w:rsidRPr="00D10E9C">
        <w:rPr>
          <w:rFonts w:eastAsia="Times New Roman" w:cs="Arial"/>
          <w:b/>
          <w:szCs w:val="24"/>
          <w:lang w:eastAsia="en-US"/>
        </w:rPr>
        <w:t>Service Charges</w:t>
      </w:r>
    </w:p>
    <w:p w:rsidR="00713CAB" w:rsidRDefault="00D10E9C" w:rsidP="000D1763">
      <w:pPr>
        <w:autoSpaceDE w:val="0"/>
        <w:autoSpaceDN w:val="0"/>
        <w:adjustRightInd w:val="0"/>
        <w:ind w:left="1134" w:right="380"/>
        <w:jc w:val="both"/>
        <w:rPr>
          <w:rFonts w:cs="Arial"/>
          <w:szCs w:val="24"/>
        </w:rPr>
      </w:pPr>
      <w:r w:rsidRPr="00D10E9C">
        <w:rPr>
          <w:rFonts w:cs="Arial"/>
          <w:szCs w:val="24"/>
        </w:rPr>
        <w:t>Service charges such as caretaking, cleaning, CCTV, communal areas etc. have been increased in line with the convergence formula in previous years. The Council agreed to remove any associated service charge limiter (credits) over a 4 year period limited to a maximum of £1</w:t>
      </w:r>
      <w:r w:rsidR="005816E6">
        <w:rPr>
          <w:rFonts w:cs="Arial"/>
          <w:szCs w:val="24"/>
        </w:rPr>
        <w:t xml:space="preserve"> per </w:t>
      </w:r>
      <w:r w:rsidRPr="00D10E9C">
        <w:rPr>
          <w:rFonts w:cs="Arial"/>
          <w:szCs w:val="24"/>
        </w:rPr>
        <w:t>w</w:t>
      </w:r>
      <w:r w:rsidR="005816E6">
        <w:rPr>
          <w:rFonts w:cs="Arial"/>
          <w:szCs w:val="24"/>
        </w:rPr>
        <w:t>ee</w:t>
      </w:r>
      <w:r w:rsidRPr="00D10E9C">
        <w:rPr>
          <w:rFonts w:cs="Arial"/>
          <w:szCs w:val="24"/>
        </w:rPr>
        <w:t>k</w:t>
      </w:r>
    </w:p>
    <w:p w:rsidR="002151F5" w:rsidRPr="00BD4F13" w:rsidRDefault="002151F5" w:rsidP="000D1763">
      <w:pPr>
        <w:autoSpaceDE w:val="0"/>
        <w:autoSpaceDN w:val="0"/>
        <w:adjustRightInd w:val="0"/>
        <w:ind w:left="1134" w:right="380"/>
        <w:jc w:val="both"/>
        <w:rPr>
          <w:rFonts w:cs="Arial"/>
          <w:szCs w:val="24"/>
        </w:rPr>
      </w:pPr>
    </w:p>
    <w:p w:rsidR="00E86AFA" w:rsidRPr="00E8612A" w:rsidRDefault="00E86AFA">
      <w:pPr>
        <w:pStyle w:val="CM13"/>
        <w:spacing w:after="122" w:line="276" w:lineRule="atLeast"/>
        <w:rPr>
          <w:rFonts w:cs="Times New Roman"/>
        </w:rPr>
      </w:pPr>
      <w:r w:rsidRPr="00E8612A">
        <w:rPr>
          <w:rFonts w:ascii="Arial" w:hAnsi="Arial" w:cs="Times New Roman"/>
          <w:b/>
          <w:color w:val="000000"/>
        </w:rPr>
        <w:t xml:space="preserve">Capital </w:t>
      </w:r>
    </w:p>
    <w:p w:rsidR="00B1324B" w:rsidRPr="00BD4F13" w:rsidRDefault="00E86AFA" w:rsidP="000D1763">
      <w:pPr>
        <w:pStyle w:val="CM13"/>
        <w:spacing w:after="122" w:line="276" w:lineRule="atLeast"/>
        <w:ind w:left="567" w:hanging="567"/>
        <w:rPr>
          <w:rFonts w:ascii="Arial" w:hAnsi="Arial" w:cs="Times New Roman"/>
          <w:color w:val="000000"/>
        </w:rPr>
      </w:pPr>
      <w:r w:rsidRPr="00E8612A">
        <w:rPr>
          <w:rFonts w:ascii="Arial" w:hAnsi="Arial" w:cs="Times New Roman"/>
          <w:color w:val="000000"/>
        </w:rPr>
        <w:t>1</w:t>
      </w:r>
      <w:r w:rsidR="00B1324B">
        <w:rPr>
          <w:rFonts w:ascii="Arial" w:hAnsi="Arial" w:cs="Times New Roman"/>
          <w:color w:val="000000"/>
        </w:rPr>
        <w:t>7</w:t>
      </w:r>
      <w:r w:rsidRPr="00E8612A">
        <w:rPr>
          <w:rFonts w:ascii="Arial" w:hAnsi="Arial" w:cs="Times New Roman"/>
          <w:b/>
          <w:color w:val="000000"/>
        </w:rPr>
        <w:tab/>
      </w:r>
      <w:r w:rsidR="00B1324B" w:rsidRPr="00B1324B">
        <w:rPr>
          <w:rFonts w:ascii="Arial" w:hAnsi="Arial" w:cs="Times New Roman"/>
          <w:color w:val="000000"/>
        </w:rPr>
        <w:t>The Council has set an ambitious Capital Programme for the next four years in excess of £226 million. Loans to the Housing Company to undertake development and acquisition of new dwellings including the social housing at Barton Park are £61 million. Other significant schemes including in</w:t>
      </w:r>
      <w:r w:rsidR="00BD4F13">
        <w:rPr>
          <w:rFonts w:ascii="Arial" w:hAnsi="Arial" w:cs="Times New Roman"/>
          <w:color w:val="000000"/>
        </w:rPr>
        <w:t>vest to save proposals include:</w:t>
      </w:r>
    </w:p>
    <w:p w:rsidR="00B1324B" w:rsidRPr="00B1324B" w:rsidRDefault="00B1324B" w:rsidP="000D1763">
      <w:pPr>
        <w:widowControl w:val="0"/>
        <w:numPr>
          <w:ilvl w:val="0"/>
          <w:numId w:val="11"/>
        </w:numPr>
        <w:autoSpaceDE w:val="0"/>
        <w:autoSpaceDN w:val="0"/>
        <w:adjustRightInd w:val="0"/>
        <w:spacing w:after="0"/>
        <w:ind w:left="1134" w:hanging="567"/>
        <w:rPr>
          <w:rFonts w:cs="Arial"/>
          <w:color w:val="000000"/>
          <w:kern w:val="1"/>
          <w:szCs w:val="24"/>
        </w:rPr>
      </w:pPr>
      <w:r w:rsidRPr="00B1324B">
        <w:rPr>
          <w:rFonts w:cs="Arial"/>
          <w:b/>
          <w:color w:val="000000"/>
          <w:kern w:val="1"/>
          <w:szCs w:val="24"/>
        </w:rPr>
        <w:t>Investment properties</w:t>
      </w:r>
      <w:r w:rsidRPr="00B1324B">
        <w:rPr>
          <w:rFonts w:cs="Arial"/>
          <w:color w:val="000000"/>
          <w:kern w:val="1"/>
          <w:szCs w:val="24"/>
        </w:rPr>
        <w:t xml:space="preserve"> – Work to existing Council held investment properties in order to maintain and increase income streams -£10 million</w:t>
      </w:r>
    </w:p>
    <w:p w:rsidR="00B1324B" w:rsidRPr="00B1324B" w:rsidRDefault="00B1324B" w:rsidP="000D1763">
      <w:pPr>
        <w:widowControl w:val="0"/>
        <w:numPr>
          <w:ilvl w:val="0"/>
          <w:numId w:val="11"/>
        </w:numPr>
        <w:autoSpaceDE w:val="0"/>
        <w:autoSpaceDN w:val="0"/>
        <w:adjustRightInd w:val="0"/>
        <w:spacing w:after="0"/>
        <w:ind w:left="1134" w:hanging="567"/>
        <w:rPr>
          <w:rFonts w:cs="Arial"/>
          <w:color w:val="000000"/>
          <w:kern w:val="1"/>
          <w:szCs w:val="24"/>
        </w:rPr>
      </w:pPr>
      <w:r w:rsidRPr="00B1324B">
        <w:rPr>
          <w:rFonts w:cs="Arial"/>
          <w:b/>
          <w:color w:val="000000"/>
          <w:kern w:val="1"/>
          <w:szCs w:val="24"/>
        </w:rPr>
        <w:t>Purchase of homes for homeless families</w:t>
      </w:r>
      <w:r w:rsidRPr="00B1324B">
        <w:rPr>
          <w:rFonts w:cs="Arial"/>
          <w:color w:val="000000"/>
          <w:kern w:val="1"/>
          <w:szCs w:val="24"/>
        </w:rPr>
        <w:t xml:space="preserve"> – Purchase of 50 properties to house homeless families, reducing the spend on temporary accommodation as well as achieving a net revenue stream - £10 million</w:t>
      </w:r>
    </w:p>
    <w:p w:rsidR="00B1324B" w:rsidRPr="00B1324B" w:rsidRDefault="00B1324B" w:rsidP="000D1763">
      <w:pPr>
        <w:widowControl w:val="0"/>
        <w:numPr>
          <w:ilvl w:val="0"/>
          <w:numId w:val="11"/>
        </w:numPr>
        <w:autoSpaceDE w:val="0"/>
        <w:autoSpaceDN w:val="0"/>
        <w:adjustRightInd w:val="0"/>
        <w:spacing w:after="0"/>
        <w:ind w:left="1134" w:hanging="567"/>
        <w:rPr>
          <w:rFonts w:cs="Arial"/>
          <w:color w:val="000000"/>
          <w:kern w:val="1"/>
          <w:szCs w:val="24"/>
        </w:rPr>
      </w:pPr>
      <w:r w:rsidRPr="00B1324B">
        <w:rPr>
          <w:rFonts w:cs="Arial"/>
          <w:b/>
          <w:color w:val="000000"/>
          <w:kern w:val="1"/>
          <w:szCs w:val="24"/>
        </w:rPr>
        <w:t>Loan to Oxwed –</w:t>
      </w:r>
      <w:r w:rsidRPr="00B1324B">
        <w:rPr>
          <w:rFonts w:cs="Arial"/>
          <w:color w:val="000000"/>
          <w:kern w:val="1"/>
          <w:szCs w:val="24"/>
        </w:rPr>
        <w:t xml:space="preserve"> A loan to enable the company in which has 50/50 ownership to purchase land for further development £4.1 million</w:t>
      </w:r>
    </w:p>
    <w:p w:rsidR="00B1324B" w:rsidRPr="00B1324B" w:rsidRDefault="00B1324B" w:rsidP="000D1763">
      <w:pPr>
        <w:widowControl w:val="0"/>
        <w:numPr>
          <w:ilvl w:val="0"/>
          <w:numId w:val="11"/>
        </w:numPr>
        <w:autoSpaceDE w:val="0"/>
        <w:autoSpaceDN w:val="0"/>
        <w:adjustRightInd w:val="0"/>
        <w:spacing w:after="0"/>
        <w:ind w:left="1134" w:hanging="567"/>
        <w:rPr>
          <w:rFonts w:cs="Arial"/>
          <w:color w:val="000000"/>
          <w:kern w:val="1"/>
          <w:szCs w:val="24"/>
        </w:rPr>
      </w:pPr>
      <w:r w:rsidRPr="00B1324B">
        <w:rPr>
          <w:rFonts w:cs="Arial"/>
          <w:b/>
          <w:color w:val="000000"/>
          <w:kern w:val="1"/>
          <w:szCs w:val="24"/>
        </w:rPr>
        <w:t>Extension to Seacourt Park and Ride –</w:t>
      </w:r>
      <w:r w:rsidRPr="00B1324B">
        <w:rPr>
          <w:rFonts w:cs="Arial"/>
          <w:color w:val="000000"/>
          <w:kern w:val="1"/>
          <w:szCs w:val="24"/>
        </w:rPr>
        <w:t xml:space="preserve"> Extending park and ride by 668 spaces - £3.8 million</w:t>
      </w:r>
    </w:p>
    <w:p w:rsidR="00B1324B" w:rsidRPr="00BD4F13" w:rsidRDefault="00B1324B" w:rsidP="000D1763">
      <w:pPr>
        <w:widowControl w:val="0"/>
        <w:numPr>
          <w:ilvl w:val="0"/>
          <w:numId w:val="11"/>
        </w:numPr>
        <w:autoSpaceDE w:val="0"/>
        <w:autoSpaceDN w:val="0"/>
        <w:adjustRightInd w:val="0"/>
        <w:ind w:left="1134" w:hanging="567"/>
        <w:rPr>
          <w:rFonts w:cs="Arial"/>
          <w:color w:val="000000"/>
          <w:kern w:val="1"/>
          <w:szCs w:val="24"/>
        </w:rPr>
      </w:pPr>
      <w:r w:rsidRPr="00B1324B">
        <w:rPr>
          <w:rFonts w:cs="Arial"/>
          <w:b/>
          <w:color w:val="000000"/>
          <w:kern w:val="1"/>
          <w:szCs w:val="24"/>
        </w:rPr>
        <w:t>New Recycling Transfer Station</w:t>
      </w:r>
      <w:r w:rsidRPr="00B1324B">
        <w:rPr>
          <w:rFonts w:cs="Arial"/>
          <w:color w:val="000000"/>
          <w:kern w:val="1"/>
          <w:szCs w:val="24"/>
        </w:rPr>
        <w:t xml:space="preserve"> – Construction of a new recycling transfer station facility at Redbridge Park and Ride leading to reduced transportation costs - £2.4 million </w:t>
      </w:r>
    </w:p>
    <w:p w:rsidR="00B1324B" w:rsidRPr="00BD4F13" w:rsidRDefault="00B1324B" w:rsidP="000D1763">
      <w:pPr>
        <w:widowControl w:val="0"/>
        <w:autoSpaceDE w:val="0"/>
        <w:autoSpaceDN w:val="0"/>
        <w:adjustRightInd w:val="0"/>
        <w:ind w:left="567" w:hanging="567"/>
        <w:rPr>
          <w:rFonts w:eastAsia="Times New Roman" w:hAnsi="T T 6788o 00"/>
          <w:color w:val="000000"/>
          <w:kern w:val="1"/>
          <w:szCs w:val="24"/>
        </w:rPr>
      </w:pPr>
      <w:r w:rsidRPr="00B1324B">
        <w:rPr>
          <w:rFonts w:cs="Arial"/>
          <w:color w:val="000000"/>
          <w:kern w:val="1"/>
          <w:szCs w:val="24"/>
        </w:rPr>
        <w:t>1</w:t>
      </w:r>
      <w:r>
        <w:rPr>
          <w:rFonts w:cs="Arial"/>
          <w:color w:val="000000"/>
          <w:kern w:val="1"/>
          <w:szCs w:val="24"/>
        </w:rPr>
        <w:t>8</w:t>
      </w:r>
      <w:r w:rsidRPr="00B1324B">
        <w:rPr>
          <w:rFonts w:ascii="T T 6788o 00" w:hAnsi="T T 6788o 00"/>
          <w:color w:val="000000"/>
          <w:kern w:val="1"/>
          <w:szCs w:val="24"/>
        </w:rPr>
        <w:tab/>
      </w:r>
      <w:r w:rsidRPr="00B1324B">
        <w:rPr>
          <w:rFonts w:eastAsia="Times New Roman" w:hAnsi="T T 6788o 00"/>
          <w:color w:val="000000"/>
          <w:kern w:val="1"/>
          <w:szCs w:val="24"/>
        </w:rPr>
        <w:t>The preparation of the on-going Programme has undergone similar scrutiny to the other areas of the Council</w:t>
      </w:r>
      <w:r w:rsidRPr="00B1324B">
        <w:rPr>
          <w:rFonts w:eastAsia="Times New Roman" w:hAnsi="T T 6788o 00"/>
          <w:color w:val="000000"/>
          <w:kern w:val="1"/>
          <w:szCs w:val="24"/>
        </w:rPr>
        <w:t>’</w:t>
      </w:r>
      <w:r w:rsidRPr="00B1324B">
        <w:rPr>
          <w:rFonts w:eastAsia="Times New Roman" w:hAnsi="T T 6788o 00"/>
          <w:color w:val="000000"/>
          <w:kern w:val="1"/>
          <w:szCs w:val="24"/>
        </w:rPr>
        <w:t>s budget with the Capital Asset Management Group also having an oversight of all new bids. Contingencies are included within individual schemes for variations in spend with any other variations outside these amounts being subject to the normal virement and supplementary estimate approvals set out in the Council</w:t>
      </w:r>
      <w:r w:rsidRPr="00B1324B">
        <w:rPr>
          <w:rFonts w:eastAsia="Times New Roman" w:hAnsi="T T 6788o 00"/>
          <w:color w:val="000000"/>
          <w:kern w:val="1"/>
          <w:szCs w:val="24"/>
        </w:rPr>
        <w:t>’</w:t>
      </w:r>
      <w:r w:rsidRPr="00B1324B">
        <w:rPr>
          <w:rFonts w:eastAsia="Times New Roman" w:hAnsi="T T 6788o 00"/>
          <w:color w:val="000000"/>
          <w:kern w:val="1"/>
          <w:szCs w:val="24"/>
        </w:rPr>
        <w:t xml:space="preserve">s Financial Rules. </w:t>
      </w:r>
    </w:p>
    <w:p w:rsidR="000D1763" w:rsidRPr="002151F5" w:rsidRDefault="00B1324B" w:rsidP="002151F5">
      <w:pPr>
        <w:widowControl w:val="0"/>
        <w:autoSpaceDE w:val="0"/>
        <w:autoSpaceDN w:val="0"/>
        <w:adjustRightInd w:val="0"/>
        <w:ind w:left="567" w:hanging="567"/>
        <w:rPr>
          <w:rFonts w:eastAsia="Times New Roman" w:hAnsi="T T 6788o 00"/>
          <w:color w:val="000000"/>
          <w:kern w:val="1"/>
          <w:szCs w:val="24"/>
        </w:rPr>
      </w:pPr>
      <w:r w:rsidRPr="00B1324B">
        <w:rPr>
          <w:rFonts w:eastAsia="Times New Roman" w:hAnsi="T T 6788o 00"/>
          <w:color w:val="000000"/>
          <w:kern w:val="1"/>
          <w:szCs w:val="24"/>
        </w:rPr>
        <w:t>1</w:t>
      </w:r>
      <w:r>
        <w:rPr>
          <w:rFonts w:eastAsia="Times New Roman" w:hAnsi="T T 6788o 00"/>
          <w:color w:val="000000"/>
          <w:kern w:val="1"/>
          <w:szCs w:val="24"/>
        </w:rPr>
        <w:t>9</w:t>
      </w:r>
      <w:r w:rsidRPr="00B1324B">
        <w:rPr>
          <w:rFonts w:eastAsia="Times New Roman" w:hAnsi="T T 6788o 00"/>
          <w:color w:val="000000"/>
          <w:kern w:val="1"/>
          <w:szCs w:val="24"/>
        </w:rPr>
        <w:tab/>
        <w:t xml:space="preserve">Financing of schemes within the Programme is predominantly through revenue, borrowing and capital receipts. General Fund borrowing will increase to over </w:t>
      </w:r>
      <w:r w:rsidRPr="00B1324B">
        <w:rPr>
          <w:rFonts w:eastAsia="Times New Roman" w:hAnsi="T T 6788o 00"/>
          <w:color w:val="000000"/>
          <w:kern w:val="1"/>
          <w:szCs w:val="24"/>
        </w:rPr>
        <w:t>£</w:t>
      </w:r>
      <w:r w:rsidRPr="00B1324B">
        <w:rPr>
          <w:rFonts w:eastAsia="Times New Roman" w:hAnsi="T T 6788o 00"/>
          <w:color w:val="000000"/>
          <w:kern w:val="1"/>
          <w:szCs w:val="24"/>
        </w:rPr>
        <w:t xml:space="preserve">80 million over the period and require the Council to access external funding. This will add to the existing HRA self- financing debt of </w:t>
      </w:r>
      <w:r w:rsidRPr="00B1324B">
        <w:rPr>
          <w:rFonts w:eastAsia="Times New Roman" w:hAnsi="T T 6788o 00"/>
          <w:color w:val="000000"/>
          <w:kern w:val="1"/>
          <w:szCs w:val="24"/>
        </w:rPr>
        <w:t>£</w:t>
      </w:r>
      <w:r w:rsidRPr="00B1324B">
        <w:rPr>
          <w:rFonts w:eastAsia="Times New Roman" w:hAnsi="T T 6788o 00"/>
          <w:color w:val="000000"/>
          <w:kern w:val="1"/>
          <w:szCs w:val="24"/>
        </w:rPr>
        <w:t xml:space="preserve">198 million. There are however, sufficient resources to fund the Capital Programme together with the associated revenue implications. </w:t>
      </w:r>
    </w:p>
    <w:p w:rsidR="002151F5" w:rsidRPr="00B1324B" w:rsidRDefault="002151F5" w:rsidP="002151F5"/>
    <w:p w:rsidR="00B1324B" w:rsidRPr="00B1324B" w:rsidRDefault="00B1324B" w:rsidP="00B1324B">
      <w:pPr>
        <w:widowControl w:val="0"/>
        <w:autoSpaceDE w:val="0"/>
        <w:autoSpaceDN w:val="0"/>
        <w:adjustRightInd w:val="0"/>
        <w:spacing w:after="122" w:line="276" w:lineRule="atLeast"/>
        <w:rPr>
          <w:rFonts w:ascii="T T 6788o 00" w:hAnsi="T T 6788o 00"/>
          <w:szCs w:val="24"/>
        </w:rPr>
      </w:pPr>
      <w:r w:rsidRPr="00B1324B">
        <w:rPr>
          <w:b/>
          <w:color w:val="000000"/>
          <w:szCs w:val="24"/>
        </w:rPr>
        <w:t>Adequacy of Reserves and Balances</w:t>
      </w:r>
    </w:p>
    <w:p w:rsidR="00B1324B" w:rsidRPr="00B1324B" w:rsidRDefault="00B1324B" w:rsidP="000D1763">
      <w:pPr>
        <w:widowControl w:val="0"/>
        <w:autoSpaceDN w:val="0"/>
        <w:adjustRightInd w:val="0"/>
        <w:ind w:left="567" w:hanging="567"/>
        <w:rPr>
          <w:rFonts w:ascii="Times New Roman" w:hAnsi="Times New Roman"/>
          <w:kern w:val="1"/>
          <w:szCs w:val="24"/>
        </w:rPr>
      </w:pPr>
      <w:r>
        <w:rPr>
          <w:rFonts w:ascii="TTD04Fo00" w:hAnsi="TTD04Fo00"/>
          <w:kern w:val="1"/>
          <w:szCs w:val="24"/>
        </w:rPr>
        <w:t>20</w:t>
      </w:r>
      <w:r w:rsidRPr="00B1324B">
        <w:rPr>
          <w:rFonts w:ascii="TTD04Fo00" w:hAnsi="TTD04Fo00"/>
          <w:kern w:val="1"/>
          <w:szCs w:val="24"/>
        </w:rPr>
        <w:tab/>
      </w:r>
      <w:r w:rsidRPr="000D1763">
        <w:t>The prudent level of reserves that the Council should maintain is a matter of judgement and cannot be judged merely against the current risks facing the Council as these can and will change over time.</w:t>
      </w:r>
    </w:p>
    <w:p w:rsidR="00B1324B" w:rsidRPr="00B1324B" w:rsidRDefault="00B1324B" w:rsidP="000D1763">
      <w:pPr>
        <w:ind w:left="567" w:hanging="567"/>
        <w:rPr>
          <w:rFonts w:ascii="Times New Roman" w:hAnsi="Times New Roman"/>
        </w:rPr>
      </w:pPr>
      <w:r>
        <w:t>21</w:t>
      </w:r>
      <w:r w:rsidRPr="00B1324B">
        <w:tab/>
        <w:t>The consequence of not keeping a prudent level of reserves can be significant.  In the event of a serious problem, or a series of events; the Council could run the risk of a deficit and or be forced to cut expenditure in a damaging or arbitrary way should reserves not be available.</w:t>
      </w:r>
    </w:p>
    <w:p w:rsidR="00B1324B" w:rsidRPr="00BD4F13" w:rsidRDefault="00B1324B" w:rsidP="000D1763">
      <w:pPr>
        <w:ind w:left="567" w:hanging="567"/>
      </w:pPr>
      <w:r w:rsidRPr="00B1324B">
        <w:t>2</w:t>
      </w:r>
      <w:r>
        <w:t>2</w:t>
      </w:r>
      <w:r w:rsidRPr="00B1324B">
        <w:tab/>
        <w:t xml:space="preserve">CIPFA (Chartered Institute of Public and Finance and Accountancy) have stated that there should be no imposed limit on the level or nature of balances required to be held by an individual Council. However, for a district council, where changes to a few areas can have a disproportionate impact, a higher percentage level of reserves to net expenditure is desirable. </w:t>
      </w:r>
    </w:p>
    <w:p w:rsidR="00041439" w:rsidRPr="00BD4F13" w:rsidRDefault="00E86AFA" w:rsidP="000D1763">
      <w:pPr>
        <w:ind w:left="567" w:hanging="567"/>
      </w:pPr>
      <w:r w:rsidRPr="00041439">
        <w:t>2</w:t>
      </w:r>
      <w:r w:rsidR="00B1324B">
        <w:t>3</w:t>
      </w:r>
      <w:r w:rsidRPr="00041439">
        <w:tab/>
        <w:t xml:space="preserve">The Council has maintained a reasonable level of reserves </w:t>
      </w:r>
      <w:r w:rsidR="005344ED" w:rsidRPr="00041439">
        <w:t xml:space="preserve">and working balances </w:t>
      </w:r>
      <w:r w:rsidRPr="00041439">
        <w:t>as a result of its prudent financial management.</w:t>
      </w:r>
      <w:r w:rsidR="00041439" w:rsidRPr="00041439">
        <w:t xml:space="preserve"> Such balances a</w:t>
      </w:r>
      <w:r w:rsidR="005344ED" w:rsidRPr="00041439">
        <w:t xml:space="preserve">re unallocated and </w:t>
      </w:r>
      <w:r w:rsidR="00881B7C" w:rsidRPr="00041439">
        <w:t>held specifically</w:t>
      </w:r>
      <w:r w:rsidR="005344ED" w:rsidRPr="00041439">
        <w:t xml:space="preserve"> to cover unexpected adverse variations in the Council</w:t>
      </w:r>
      <w:r w:rsidR="00881B7C" w:rsidRPr="00041439">
        <w:t>’</w:t>
      </w:r>
      <w:r w:rsidR="005344ED" w:rsidRPr="00041439">
        <w:t xml:space="preserve">s financial position. </w:t>
      </w:r>
      <w:r w:rsidR="00DE27BE" w:rsidRPr="00041439">
        <w:t>Whilst the authority would be exceptionally unlucky to suffer adverse consequences from all major potential sources of risk in the course of a financial year b</w:t>
      </w:r>
      <w:r w:rsidR="009918E9" w:rsidRPr="00041439">
        <w:t>y</w:t>
      </w:r>
      <w:r w:rsidR="00DE27BE" w:rsidRPr="00041439">
        <w:t xml:space="preserve"> way of example a 10% reduction in car parking income represents around £800k and a similar percentage reduction in commercial rent income would represent around £</w:t>
      </w:r>
      <w:r w:rsidR="00041439" w:rsidRPr="00041439">
        <w:t>7</w:t>
      </w:r>
      <w:r w:rsidR="00DE27BE" w:rsidRPr="00041439">
        <w:t xml:space="preserve">00k reduced income. </w:t>
      </w:r>
      <w:r w:rsidR="009918E9" w:rsidRPr="00041439">
        <w:t>Similarly there are financial risks around increased costs of homelessness</w:t>
      </w:r>
      <w:r w:rsidR="0021038E" w:rsidRPr="00041439">
        <w:t xml:space="preserve"> and loss of investment income</w:t>
      </w:r>
      <w:r w:rsidR="005816E6">
        <w:t xml:space="preserve">, </w:t>
      </w:r>
      <w:r w:rsidR="0021038E" w:rsidRPr="00041439">
        <w:t>reduced external trading income</w:t>
      </w:r>
      <w:r w:rsidR="005816E6">
        <w:t xml:space="preserve"> and housing benefit subsidy</w:t>
      </w:r>
      <w:r w:rsidR="009918E9" w:rsidRPr="00041439">
        <w:t>.</w:t>
      </w:r>
    </w:p>
    <w:p w:rsidR="00B1324B" w:rsidRPr="00B1324B" w:rsidRDefault="00B1324B" w:rsidP="000D1763">
      <w:pPr>
        <w:ind w:left="567" w:hanging="567"/>
        <w:rPr>
          <w:kern w:val="1"/>
          <w:szCs w:val="24"/>
        </w:rPr>
      </w:pPr>
      <w:r>
        <w:t>24</w:t>
      </w:r>
      <w:r w:rsidR="00041439" w:rsidRPr="00041439">
        <w:tab/>
      </w:r>
      <w:r w:rsidRPr="00B1324B">
        <w:t xml:space="preserve">For this authority the Section 151 Officer has recommended the level of working balance for the General Fund should be in the region of £3.5 million and that of the HRA £4 million. Whilst over the planning </w:t>
      </w:r>
      <w:r w:rsidR="009C4497" w:rsidRPr="00B1324B">
        <w:t>period there</w:t>
      </w:r>
      <w:r w:rsidRPr="00B1324B">
        <w:t xml:space="preserve"> are transfers to and from General Fund balances, the working balance is returned to the recommended level.</w:t>
      </w:r>
      <w:r w:rsidR="00BD4F13">
        <w:t xml:space="preserve"> </w:t>
      </w:r>
    </w:p>
    <w:p w:rsidR="00B1324B" w:rsidRDefault="00B1324B" w:rsidP="000D1763">
      <w:pPr>
        <w:ind w:left="567" w:hanging="567"/>
        <w:rPr>
          <w:kern w:val="1"/>
          <w:szCs w:val="24"/>
        </w:rPr>
      </w:pPr>
      <w:r w:rsidRPr="00B1324B">
        <w:rPr>
          <w:kern w:val="1"/>
          <w:szCs w:val="24"/>
        </w:rPr>
        <w:t>2</w:t>
      </w:r>
      <w:r>
        <w:rPr>
          <w:kern w:val="1"/>
          <w:szCs w:val="24"/>
        </w:rPr>
        <w:t>5</w:t>
      </w:r>
      <w:r w:rsidRPr="00B1324B">
        <w:rPr>
          <w:kern w:val="1"/>
          <w:szCs w:val="24"/>
        </w:rPr>
        <w:tab/>
        <w:t>In total the Council’s reserves and balances are forecast to be in the region of £41 million at 31</w:t>
      </w:r>
      <w:r w:rsidRPr="00B1324B">
        <w:rPr>
          <w:kern w:val="1"/>
          <w:position w:val="6"/>
          <w:szCs w:val="24"/>
        </w:rPr>
        <w:t>st</w:t>
      </w:r>
      <w:r w:rsidRPr="00B1324B">
        <w:rPr>
          <w:kern w:val="1"/>
          <w:szCs w:val="24"/>
        </w:rPr>
        <w:t xml:space="preserve"> March 2017. This is forecast to reduce to £33 million at the 31</w:t>
      </w:r>
      <w:r w:rsidRPr="00B1324B">
        <w:rPr>
          <w:kern w:val="1"/>
          <w:szCs w:val="24"/>
          <w:vertAlign w:val="superscript"/>
        </w:rPr>
        <w:t>st</w:t>
      </w:r>
      <w:r w:rsidRPr="00B1324B">
        <w:rPr>
          <w:kern w:val="1"/>
          <w:szCs w:val="24"/>
        </w:rPr>
        <w:t xml:space="preserve"> March 2018 as the Council uses its capital reserve to finance the Capital Programme. A full schedule of reserves and balances is attached at </w:t>
      </w:r>
      <w:r w:rsidRPr="00B1324B">
        <w:rPr>
          <w:rFonts w:ascii="TTD04Eo00" w:hAnsi="TTD04Eo00"/>
          <w:kern w:val="1"/>
          <w:szCs w:val="24"/>
        </w:rPr>
        <w:t xml:space="preserve">Appendix A </w:t>
      </w:r>
      <w:r w:rsidRPr="00B1324B">
        <w:rPr>
          <w:kern w:val="1"/>
          <w:szCs w:val="24"/>
        </w:rPr>
        <w:t xml:space="preserve">with an explanation as to their intended use and the anticipated position as at the end of this financial year and next. A summary is shown below:  </w:t>
      </w:r>
    </w:p>
    <w:p w:rsidR="000D1763" w:rsidRDefault="000D1763" w:rsidP="000D1763">
      <w:pPr>
        <w:ind w:left="567" w:hanging="567"/>
        <w:rPr>
          <w:kern w:val="1"/>
          <w:szCs w:val="24"/>
        </w:rPr>
      </w:pPr>
    </w:p>
    <w:p w:rsidR="002151F5" w:rsidRDefault="002151F5" w:rsidP="000D1763">
      <w:pPr>
        <w:ind w:left="567" w:hanging="567"/>
        <w:rPr>
          <w:kern w:val="1"/>
          <w:szCs w:val="24"/>
        </w:rPr>
      </w:pPr>
    </w:p>
    <w:p w:rsidR="002151F5" w:rsidRDefault="002151F5" w:rsidP="000D1763">
      <w:pPr>
        <w:ind w:left="567" w:hanging="567"/>
        <w:rPr>
          <w:kern w:val="1"/>
          <w:szCs w:val="24"/>
        </w:rPr>
      </w:pPr>
    </w:p>
    <w:p w:rsidR="002151F5" w:rsidRDefault="002151F5" w:rsidP="000D1763">
      <w:pPr>
        <w:ind w:left="567" w:hanging="567"/>
        <w:rPr>
          <w:kern w:val="1"/>
          <w:szCs w:val="24"/>
        </w:rPr>
      </w:pPr>
    </w:p>
    <w:p w:rsidR="002151F5" w:rsidRDefault="002151F5" w:rsidP="000D1763">
      <w:pPr>
        <w:ind w:left="567" w:hanging="567"/>
        <w:rPr>
          <w:kern w:val="1"/>
          <w:szCs w:val="24"/>
        </w:rPr>
      </w:pPr>
    </w:p>
    <w:p w:rsidR="002151F5" w:rsidRDefault="002151F5" w:rsidP="000D1763">
      <w:pPr>
        <w:ind w:left="567" w:hanging="567"/>
        <w:rPr>
          <w:kern w:val="1"/>
          <w:szCs w:val="24"/>
        </w:rPr>
      </w:pPr>
    </w:p>
    <w:p w:rsidR="002151F5" w:rsidRDefault="002151F5" w:rsidP="000D1763">
      <w:pPr>
        <w:ind w:left="567" w:hanging="567"/>
        <w:rPr>
          <w:kern w:val="1"/>
          <w:szCs w:val="24"/>
        </w:rPr>
      </w:pPr>
    </w:p>
    <w:p w:rsidR="002151F5" w:rsidRDefault="002151F5" w:rsidP="000D1763">
      <w:pPr>
        <w:ind w:left="567" w:hanging="567"/>
        <w:rPr>
          <w:kern w:val="1"/>
          <w:szCs w:val="24"/>
        </w:rPr>
      </w:pPr>
    </w:p>
    <w:p w:rsidR="002151F5" w:rsidRDefault="002151F5" w:rsidP="000D1763">
      <w:pPr>
        <w:ind w:left="567" w:hanging="567"/>
        <w:rPr>
          <w:kern w:val="1"/>
          <w:szCs w:val="24"/>
        </w:rPr>
      </w:pPr>
    </w:p>
    <w:p w:rsidR="002151F5" w:rsidRDefault="002151F5" w:rsidP="000D1763">
      <w:pPr>
        <w:ind w:left="567" w:hanging="567"/>
        <w:rPr>
          <w:kern w:val="1"/>
          <w:szCs w:val="24"/>
        </w:rPr>
      </w:pPr>
    </w:p>
    <w:p w:rsidR="002151F5" w:rsidRDefault="002151F5" w:rsidP="000D1763">
      <w:pPr>
        <w:ind w:left="567" w:hanging="567"/>
        <w:rPr>
          <w:kern w:val="1"/>
          <w:szCs w:val="24"/>
        </w:rPr>
      </w:pPr>
    </w:p>
    <w:p w:rsidR="002151F5" w:rsidRPr="00BD4F13" w:rsidRDefault="002151F5" w:rsidP="000D1763">
      <w:pPr>
        <w:ind w:left="567" w:hanging="567"/>
        <w:rPr>
          <w:kern w:val="1"/>
          <w:szCs w:val="24"/>
        </w:rPr>
      </w:pPr>
    </w:p>
    <w:p w:rsidR="00E86AFA" w:rsidRPr="00DD612B" w:rsidRDefault="00831B37">
      <w:pPr>
        <w:pStyle w:val="Default"/>
        <w:ind w:left="567"/>
        <w:rPr>
          <w:b/>
        </w:rPr>
      </w:pPr>
      <w:r w:rsidRPr="00DD612B">
        <w:rPr>
          <w:rFonts w:ascii="TTD04Fo00" w:hAnsi="TTD04Fo00"/>
          <w:b/>
        </w:rPr>
        <w:t xml:space="preserve">Table </w:t>
      </w:r>
      <w:r w:rsidR="003B2FEC" w:rsidRPr="00DD612B">
        <w:rPr>
          <w:rFonts w:ascii="TTD04Fo00" w:hAnsi="TTD04Fo00"/>
          <w:b/>
        </w:rPr>
        <w:t>1:</w:t>
      </w:r>
      <w:r w:rsidR="00E86AFA" w:rsidRPr="00DD612B">
        <w:rPr>
          <w:rFonts w:ascii="TTD04Fo00" w:hAnsi="TTD04Fo00"/>
          <w:b/>
        </w:rPr>
        <w:t xml:space="preserve"> Earmarked Reserves and </w:t>
      </w:r>
      <w:r w:rsidR="00207095" w:rsidRPr="00DD612B">
        <w:rPr>
          <w:rFonts w:ascii="TTD04Fo00" w:hAnsi="TTD04Fo00"/>
          <w:b/>
        </w:rPr>
        <w:t>W</w:t>
      </w:r>
      <w:r w:rsidR="00E86AFA" w:rsidRPr="00DD612B">
        <w:rPr>
          <w:rFonts w:ascii="TTD04Fo00" w:hAnsi="TTD04Fo00"/>
          <w:b/>
        </w:rPr>
        <w:t xml:space="preserve">orking </w:t>
      </w:r>
      <w:r w:rsidR="00207095" w:rsidRPr="00DD612B">
        <w:rPr>
          <w:rFonts w:ascii="TTD04Fo00" w:hAnsi="TTD04Fo00"/>
          <w:b/>
        </w:rPr>
        <w:t>B</w:t>
      </w:r>
      <w:r w:rsidR="00E86AFA" w:rsidRPr="00DD612B">
        <w:rPr>
          <w:rFonts w:ascii="TTD04Fo00" w:hAnsi="TTD04Fo00"/>
          <w:b/>
        </w:rPr>
        <w:t>alances</w:t>
      </w:r>
    </w:p>
    <w:tbl>
      <w:tblPr>
        <w:tblpPr w:leftFromText="180" w:rightFromText="180" w:vertAnchor="text" w:horzAnchor="margin" w:tblpY="141"/>
        <w:tblW w:w="8755" w:type="dxa"/>
        <w:tblLayout w:type="fixed"/>
        <w:tblLook w:val="0000" w:firstRow="0" w:lastRow="0" w:firstColumn="0" w:lastColumn="0" w:noHBand="0" w:noVBand="0"/>
      </w:tblPr>
      <w:tblGrid>
        <w:gridCol w:w="3936"/>
        <w:gridCol w:w="1559"/>
        <w:gridCol w:w="1701"/>
        <w:gridCol w:w="1559"/>
      </w:tblGrid>
      <w:tr w:rsidR="004A22D3" w:rsidRPr="00DD612B" w:rsidTr="007345E6">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Pr="00DD612B" w:rsidRDefault="004A22D3" w:rsidP="004A22D3">
            <w:pPr>
              <w:pStyle w:val="Default"/>
              <w:rPr>
                <w:b/>
              </w:rPr>
            </w:pPr>
            <w:r w:rsidRPr="00DD612B">
              <w:rPr>
                <w:rFonts w:ascii="Arial" w:hAnsi="Arial"/>
                <w:b/>
              </w:rPr>
              <w:t>Reserve Description</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DD612B" w:rsidRDefault="004A22D3" w:rsidP="004A22D3">
            <w:pPr>
              <w:pStyle w:val="WW-Default"/>
              <w:jc w:val="center"/>
              <w:rPr>
                <w:rFonts w:cs="Times New Roman"/>
                <w:b/>
              </w:rPr>
            </w:pPr>
            <w:r w:rsidRPr="00DD612B">
              <w:rPr>
                <w:rFonts w:ascii="Arial" w:hAnsi="Arial" w:cs="Times New Roman"/>
                <w:b/>
              </w:rPr>
              <w:t>Balance</w:t>
            </w:r>
          </w:p>
          <w:p w:rsidR="004A22D3" w:rsidRPr="00DD612B" w:rsidRDefault="006F2A78" w:rsidP="00041439">
            <w:pPr>
              <w:pStyle w:val="Default"/>
              <w:jc w:val="center"/>
              <w:rPr>
                <w:b/>
              </w:rPr>
            </w:pPr>
            <w:r w:rsidRPr="00DD612B">
              <w:rPr>
                <w:rFonts w:ascii="Arial" w:hAnsi="Arial"/>
                <w:b/>
              </w:rPr>
              <w:t>1/4/201</w:t>
            </w:r>
            <w:r w:rsidR="00041439" w:rsidRPr="00DD612B">
              <w:rPr>
                <w:rFonts w:ascii="Arial" w:hAnsi="Arial"/>
                <w:b/>
              </w:rPr>
              <w:t>6</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Pr="00DD612B" w:rsidRDefault="004A22D3" w:rsidP="00041439">
            <w:pPr>
              <w:pStyle w:val="Default"/>
              <w:spacing w:after="200" w:line="276" w:lineRule="auto"/>
              <w:jc w:val="center"/>
              <w:rPr>
                <w:b/>
              </w:rPr>
            </w:pPr>
            <w:r w:rsidRPr="00DD612B">
              <w:rPr>
                <w:rFonts w:ascii="Arial" w:hAnsi="Arial"/>
                <w:b/>
              </w:rPr>
              <w:t>Projected Balance 31-03-1</w:t>
            </w:r>
            <w:r w:rsidR="00041439" w:rsidRPr="00DD612B">
              <w:rPr>
                <w:rFonts w:ascii="Arial" w:hAnsi="Arial"/>
                <w:b/>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DD612B" w:rsidRDefault="004A22D3" w:rsidP="00041439">
            <w:pPr>
              <w:pStyle w:val="Default"/>
              <w:spacing w:after="200" w:line="276" w:lineRule="auto"/>
              <w:jc w:val="center"/>
              <w:rPr>
                <w:rFonts w:ascii="Arial" w:hAnsi="Arial"/>
                <w:b/>
              </w:rPr>
            </w:pPr>
            <w:r w:rsidRPr="00DD612B">
              <w:rPr>
                <w:rFonts w:ascii="Arial" w:hAnsi="Arial"/>
                <w:b/>
              </w:rPr>
              <w:t>Projected Balance 31-03-1</w:t>
            </w:r>
            <w:r w:rsidR="00041439" w:rsidRPr="00DD612B">
              <w:rPr>
                <w:rFonts w:ascii="Arial" w:hAnsi="Arial"/>
                <w:b/>
              </w:rPr>
              <w:t>8</w:t>
            </w:r>
          </w:p>
        </w:tc>
      </w:tr>
      <w:tr w:rsidR="004A22D3" w:rsidRPr="00DD612B" w:rsidTr="00017A06">
        <w:trPr>
          <w:trHeight w:val="687"/>
        </w:trPr>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Pr="00DD612B" w:rsidRDefault="004A22D3" w:rsidP="004A22D3">
            <w:pPr>
              <w:pStyle w:val="Default"/>
              <w:rPr>
                <w:b/>
              </w:rPr>
            </w:pP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DD612B" w:rsidRDefault="004A22D3" w:rsidP="004A22D3">
            <w:pPr>
              <w:pStyle w:val="Default"/>
              <w:jc w:val="center"/>
              <w:rPr>
                <w:b/>
              </w:rPr>
            </w:pPr>
            <w:r w:rsidRPr="00DD612B">
              <w:rPr>
                <w:rFonts w:ascii="Arial" w:hAnsi="Arial"/>
                <w:b/>
              </w:rPr>
              <w:t>£000’s</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Pr="00DD612B" w:rsidRDefault="004A22D3" w:rsidP="004A22D3">
            <w:pPr>
              <w:pStyle w:val="Default"/>
              <w:spacing w:after="200" w:line="276" w:lineRule="auto"/>
              <w:jc w:val="center"/>
              <w:rPr>
                <w:b/>
              </w:rPr>
            </w:pPr>
            <w:r w:rsidRPr="00DD612B">
              <w:rPr>
                <w:rFonts w:ascii="Arial" w:hAnsi="Arial"/>
                <w:b/>
              </w:rPr>
              <w:t>£000’s</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DD612B" w:rsidRDefault="00A666E3" w:rsidP="004A22D3">
            <w:pPr>
              <w:pStyle w:val="Default"/>
              <w:spacing w:after="200" w:line="276" w:lineRule="auto"/>
              <w:jc w:val="center"/>
              <w:rPr>
                <w:rFonts w:ascii="Arial" w:hAnsi="Arial"/>
                <w:b/>
              </w:rPr>
            </w:pPr>
            <w:r w:rsidRPr="00DD612B">
              <w:rPr>
                <w:rFonts w:ascii="Arial" w:hAnsi="Arial"/>
                <w:b/>
              </w:rPr>
              <w:t>£000’s</w:t>
            </w:r>
          </w:p>
        </w:tc>
      </w:tr>
      <w:tr w:rsidR="004A22D3" w:rsidRPr="009C096D" w:rsidTr="007345E6">
        <w:tc>
          <w:tcPr>
            <w:tcW w:w="3936" w:type="dxa"/>
            <w:tcBorders>
              <w:top w:val="single" w:sz="2" w:space="0" w:color="000000"/>
              <w:left w:val="single" w:sz="2" w:space="0" w:color="000000"/>
              <w:bottom w:val="single" w:sz="2" w:space="0" w:color="000000"/>
              <w:right w:val="single" w:sz="2" w:space="0" w:color="000000"/>
            </w:tcBorders>
          </w:tcPr>
          <w:p w:rsidR="004A22D3" w:rsidRPr="00E96A2C" w:rsidRDefault="004A22D3" w:rsidP="004A22D3">
            <w:pPr>
              <w:pStyle w:val="Default"/>
            </w:pPr>
            <w:r w:rsidRPr="00E96A2C">
              <w:rPr>
                <w:rFonts w:ascii="TTD04Fo00" w:hAnsi="TTD04Fo00"/>
                <w:b/>
              </w:rPr>
              <w:t xml:space="preserve">General Fund </w:t>
            </w:r>
          </w:p>
        </w:tc>
        <w:tc>
          <w:tcPr>
            <w:tcW w:w="1559" w:type="dxa"/>
            <w:tcBorders>
              <w:top w:val="single" w:sz="2" w:space="0" w:color="000000"/>
              <w:left w:val="single" w:sz="2" w:space="0" w:color="000000"/>
              <w:bottom w:val="single" w:sz="2" w:space="0" w:color="000000"/>
              <w:right w:val="single" w:sz="2" w:space="0" w:color="000000"/>
            </w:tcBorders>
          </w:tcPr>
          <w:p w:rsidR="004A22D3" w:rsidRPr="00E96A2C" w:rsidRDefault="004A22D3" w:rsidP="004A22D3">
            <w:pPr>
              <w:pStyle w:val="Defaul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4A22D3" w:rsidRPr="00E96A2C" w:rsidRDefault="004A22D3" w:rsidP="004A22D3">
            <w:pPr>
              <w:pStyle w:val="Default"/>
              <w:spacing w:after="200" w:line="276" w:lineRule="auto"/>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4A22D3" w:rsidRPr="00E96A2C" w:rsidRDefault="004A22D3" w:rsidP="004A22D3">
            <w:pPr>
              <w:pStyle w:val="Default"/>
              <w:spacing w:after="200" w:line="276" w:lineRule="auto"/>
              <w:rPr>
                <w:rFonts w:ascii="Arial" w:hAnsi="Arial" w:cs="Arial"/>
              </w:rPr>
            </w:pPr>
          </w:p>
        </w:tc>
      </w:tr>
      <w:tr w:rsidR="00017A06" w:rsidRPr="009C096D" w:rsidTr="00CA4419">
        <w:tc>
          <w:tcPr>
            <w:tcW w:w="3936" w:type="dxa"/>
            <w:tcBorders>
              <w:top w:val="single" w:sz="2" w:space="0" w:color="000000"/>
              <w:left w:val="single" w:sz="2" w:space="0" w:color="000000"/>
              <w:bottom w:val="single" w:sz="2" w:space="0" w:color="000000"/>
              <w:right w:val="single" w:sz="2" w:space="0" w:color="000000"/>
            </w:tcBorders>
          </w:tcPr>
          <w:p w:rsidR="00017A06" w:rsidRPr="00E96A2C" w:rsidRDefault="00017A06" w:rsidP="004A22D3">
            <w:pPr>
              <w:pStyle w:val="Default"/>
            </w:pPr>
            <w:r w:rsidRPr="00E96A2C">
              <w:rPr>
                <w:rFonts w:ascii="TTD04Fo00" w:hAnsi="TTD04Fo00"/>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E96A2C" w:rsidRDefault="003F7F27" w:rsidP="00166E3C">
            <w:pPr>
              <w:spacing w:after="0"/>
              <w:jc w:val="right"/>
              <w:rPr>
                <w:rFonts w:eastAsia="Times New Roman" w:cs="Arial"/>
                <w:bCs/>
                <w:color w:val="000000"/>
              </w:rPr>
            </w:pPr>
            <w:r w:rsidRPr="00E96A2C">
              <w:rPr>
                <w:rFonts w:eastAsia="Times New Roman" w:cs="Arial"/>
                <w:bCs/>
                <w:color w:val="000000"/>
              </w:rPr>
              <w:t>33,975</w:t>
            </w:r>
          </w:p>
        </w:tc>
        <w:tc>
          <w:tcPr>
            <w:tcW w:w="1701" w:type="dxa"/>
            <w:tcBorders>
              <w:top w:val="single" w:sz="2" w:space="0" w:color="000000"/>
              <w:left w:val="single" w:sz="2" w:space="0" w:color="000000"/>
              <w:bottom w:val="single" w:sz="2" w:space="0" w:color="000000"/>
              <w:right w:val="single" w:sz="2" w:space="0" w:color="000000"/>
            </w:tcBorders>
            <w:vAlign w:val="center"/>
          </w:tcPr>
          <w:p w:rsidR="00017A06" w:rsidRPr="00E96A2C" w:rsidRDefault="003F7F27" w:rsidP="00166E3C">
            <w:pPr>
              <w:spacing w:after="0"/>
              <w:jc w:val="right"/>
              <w:rPr>
                <w:rFonts w:eastAsia="Times New Roman" w:cs="Arial"/>
                <w:bCs/>
                <w:color w:val="000000"/>
              </w:rPr>
            </w:pPr>
            <w:r w:rsidRPr="00E96A2C">
              <w:rPr>
                <w:rFonts w:eastAsia="Times New Roman" w:cs="Arial"/>
                <w:bCs/>
                <w:color w:val="000000"/>
              </w:rPr>
              <w:t>19,683</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E96A2C" w:rsidRDefault="00BB4A77" w:rsidP="00BB4A77">
            <w:pPr>
              <w:spacing w:after="0"/>
              <w:jc w:val="right"/>
              <w:rPr>
                <w:rFonts w:eastAsia="Times New Roman" w:cs="Arial"/>
                <w:bCs/>
                <w:color w:val="000000"/>
              </w:rPr>
            </w:pPr>
            <w:r w:rsidRPr="00E96A2C">
              <w:rPr>
                <w:rFonts w:eastAsia="Times New Roman" w:cs="Arial"/>
                <w:bCs/>
                <w:color w:val="000000"/>
              </w:rPr>
              <w:t>10,312</w:t>
            </w:r>
          </w:p>
        </w:tc>
      </w:tr>
      <w:tr w:rsidR="00FD29C5" w:rsidRPr="009C096D" w:rsidTr="007345E6">
        <w:tc>
          <w:tcPr>
            <w:tcW w:w="3936"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pPr>
            <w:r w:rsidRPr="00E96A2C">
              <w:rPr>
                <w:rFonts w:ascii="TTD04Fo00" w:hAnsi="TTD04Fo00"/>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3F7F27" w:rsidP="00B94803">
            <w:pPr>
              <w:pStyle w:val="Default"/>
              <w:jc w:val="right"/>
              <w:rPr>
                <w:rFonts w:ascii="Arial" w:hAnsi="Arial" w:cs="Arial"/>
                <w:sz w:val="22"/>
                <w:szCs w:val="22"/>
              </w:rPr>
            </w:pPr>
            <w:r w:rsidRPr="00E96A2C">
              <w:rPr>
                <w:rFonts w:ascii="Arial" w:hAnsi="Arial" w:cs="Arial"/>
                <w:sz w:val="22"/>
                <w:szCs w:val="22"/>
              </w:rPr>
              <w:t>3,621</w:t>
            </w:r>
          </w:p>
        </w:tc>
        <w:tc>
          <w:tcPr>
            <w:tcW w:w="1701" w:type="dxa"/>
            <w:tcBorders>
              <w:top w:val="single" w:sz="2" w:space="0" w:color="000000"/>
              <w:left w:val="single" w:sz="2" w:space="0" w:color="000000"/>
              <w:bottom w:val="single" w:sz="2" w:space="0" w:color="000000"/>
              <w:right w:val="single" w:sz="2" w:space="0" w:color="000000"/>
            </w:tcBorders>
          </w:tcPr>
          <w:p w:rsidR="00FD29C5" w:rsidRPr="00E96A2C" w:rsidRDefault="003F7F27" w:rsidP="00B94803">
            <w:pPr>
              <w:pStyle w:val="Default"/>
              <w:spacing w:after="200" w:line="276" w:lineRule="auto"/>
              <w:jc w:val="right"/>
              <w:rPr>
                <w:rFonts w:ascii="Arial" w:hAnsi="Arial" w:cs="Arial"/>
                <w:sz w:val="22"/>
                <w:szCs w:val="22"/>
              </w:rPr>
            </w:pPr>
            <w:r w:rsidRPr="00E96A2C">
              <w:rPr>
                <w:rFonts w:ascii="Arial" w:hAnsi="Arial" w:cs="Arial"/>
                <w:sz w:val="22"/>
                <w:szCs w:val="22"/>
              </w:rPr>
              <w:t>3,621</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BB4A77" w:rsidP="00B94803">
            <w:pPr>
              <w:pStyle w:val="Default"/>
              <w:spacing w:after="200" w:line="276" w:lineRule="auto"/>
              <w:jc w:val="right"/>
              <w:rPr>
                <w:rFonts w:ascii="Arial" w:hAnsi="Arial" w:cs="Arial"/>
                <w:color w:val="000000"/>
                <w:sz w:val="22"/>
                <w:szCs w:val="22"/>
              </w:rPr>
            </w:pPr>
            <w:r w:rsidRPr="00E96A2C">
              <w:rPr>
                <w:rFonts w:ascii="Arial" w:hAnsi="Arial" w:cs="Arial"/>
                <w:color w:val="000000"/>
                <w:sz w:val="22"/>
                <w:szCs w:val="22"/>
              </w:rPr>
              <w:t>4,013</w:t>
            </w:r>
          </w:p>
        </w:tc>
      </w:tr>
      <w:tr w:rsidR="00FD29C5" w:rsidRPr="009C096D" w:rsidTr="007345E6">
        <w:tc>
          <w:tcPr>
            <w:tcW w:w="3936"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pPr>
            <w:r w:rsidRPr="00E96A2C">
              <w:rPr>
                <w:rFonts w:ascii="TTD04Fo00" w:hAnsi="TTD04Fo00"/>
                <w:b/>
              </w:rPr>
              <w:t>Sub Total</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3F7F27" w:rsidP="00F05172">
            <w:pPr>
              <w:pStyle w:val="Default"/>
              <w:jc w:val="right"/>
              <w:rPr>
                <w:rFonts w:ascii="Arial" w:hAnsi="Arial" w:cs="Arial"/>
                <w:b/>
              </w:rPr>
            </w:pPr>
            <w:r w:rsidRPr="00E96A2C">
              <w:rPr>
                <w:rFonts w:ascii="Arial" w:hAnsi="Arial" w:cs="Arial"/>
                <w:b/>
              </w:rPr>
              <w:t>37,</w:t>
            </w:r>
            <w:r w:rsidR="00F05172">
              <w:rPr>
                <w:rFonts w:ascii="Arial" w:hAnsi="Arial" w:cs="Arial"/>
                <w:b/>
              </w:rPr>
              <w:t>59</w:t>
            </w:r>
            <w:r w:rsidRPr="00E96A2C">
              <w:rPr>
                <w:rFonts w:ascii="Arial" w:hAnsi="Arial" w:cs="Arial"/>
                <w:b/>
              </w:rPr>
              <w:t>6</w:t>
            </w:r>
          </w:p>
        </w:tc>
        <w:tc>
          <w:tcPr>
            <w:tcW w:w="1701" w:type="dxa"/>
            <w:tcBorders>
              <w:top w:val="single" w:sz="2" w:space="0" w:color="000000"/>
              <w:left w:val="single" w:sz="2" w:space="0" w:color="000000"/>
              <w:bottom w:val="single" w:sz="2" w:space="0" w:color="000000"/>
              <w:right w:val="single" w:sz="2" w:space="0" w:color="000000"/>
            </w:tcBorders>
          </w:tcPr>
          <w:p w:rsidR="00FD29C5" w:rsidRPr="00E96A2C" w:rsidRDefault="003F7F27" w:rsidP="00166E3C">
            <w:pPr>
              <w:pStyle w:val="Default"/>
              <w:spacing w:after="200" w:line="276" w:lineRule="auto"/>
              <w:jc w:val="right"/>
              <w:rPr>
                <w:rFonts w:ascii="Arial" w:hAnsi="Arial" w:cs="Arial"/>
                <w:b/>
              </w:rPr>
            </w:pPr>
            <w:r w:rsidRPr="00E96A2C">
              <w:rPr>
                <w:rFonts w:ascii="Arial" w:hAnsi="Arial" w:cs="Arial"/>
                <w:b/>
              </w:rPr>
              <w:t>23,304</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BB4A77" w:rsidP="00166E3C">
            <w:pPr>
              <w:pStyle w:val="Default"/>
              <w:spacing w:after="200" w:line="276" w:lineRule="auto"/>
              <w:jc w:val="right"/>
              <w:rPr>
                <w:rFonts w:ascii="Arial" w:hAnsi="Arial" w:cs="Arial"/>
                <w:b/>
              </w:rPr>
            </w:pPr>
            <w:r w:rsidRPr="00E96A2C">
              <w:rPr>
                <w:rFonts w:ascii="Arial" w:hAnsi="Arial" w:cs="Arial"/>
                <w:b/>
              </w:rPr>
              <w:t>14,325</w:t>
            </w:r>
          </w:p>
        </w:tc>
      </w:tr>
      <w:tr w:rsidR="00FD29C5" w:rsidRPr="009C096D" w:rsidTr="007345E6">
        <w:tc>
          <w:tcPr>
            <w:tcW w:w="3936"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pPr>
            <w:r w:rsidRPr="00E96A2C">
              <w:rPr>
                <w:rFonts w:ascii="TTD04Fo00" w:hAnsi="TTD04Fo00"/>
                <w:b/>
              </w:rPr>
              <w:t>Housing Revenue Account</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jc w:val="righ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spacing w:after="200" w:line="276" w:lineRule="auto"/>
              <w:jc w:val="right"/>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spacing w:after="200" w:line="276" w:lineRule="auto"/>
              <w:jc w:val="right"/>
              <w:rPr>
                <w:rFonts w:ascii="Arial" w:hAnsi="Arial" w:cs="Arial"/>
              </w:rPr>
            </w:pPr>
          </w:p>
        </w:tc>
      </w:tr>
      <w:tr w:rsidR="00FD29C5" w:rsidRPr="009C096D" w:rsidTr="007345E6">
        <w:tc>
          <w:tcPr>
            <w:tcW w:w="3936"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pPr>
            <w:r w:rsidRPr="00E96A2C">
              <w:rPr>
                <w:rFonts w:ascii="TTD04Fo00" w:hAnsi="TTD04Fo00"/>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FD29C5" w:rsidRPr="00E96A2C" w:rsidRDefault="003F7F27" w:rsidP="00F05172">
            <w:pPr>
              <w:spacing w:after="0"/>
              <w:jc w:val="right"/>
              <w:rPr>
                <w:rFonts w:eastAsia="Times New Roman" w:cs="Arial"/>
                <w:bCs/>
                <w:color w:val="000000"/>
              </w:rPr>
            </w:pPr>
            <w:r w:rsidRPr="00E96A2C">
              <w:rPr>
                <w:rFonts w:eastAsia="Times New Roman" w:cs="Arial"/>
                <w:bCs/>
                <w:color w:val="000000"/>
              </w:rPr>
              <w:t>1</w:t>
            </w:r>
            <w:r w:rsidR="00F05172">
              <w:rPr>
                <w:rFonts w:eastAsia="Times New Roman" w:cs="Arial"/>
                <w:bCs/>
                <w:color w:val="000000"/>
              </w:rPr>
              <w:t>7,978</w:t>
            </w:r>
          </w:p>
        </w:tc>
        <w:tc>
          <w:tcPr>
            <w:tcW w:w="1701" w:type="dxa"/>
            <w:tcBorders>
              <w:top w:val="single" w:sz="2" w:space="0" w:color="000000"/>
              <w:left w:val="single" w:sz="2" w:space="0" w:color="000000"/>
              <w:bottom w:val="single" w:sz="2" w:space="0" w:color="000000"/>
              <w:right w:val="single" w:sz="2" w:space="0" w:color="000000"/>
            </w:tcBorders>
            <w:vAlign w:val="center"/>
          </w:tcPr>
          <w:p w:rsidR="00FD29C5" w:rsidRPr="00E96A2C" w:rsidRDefault="00BB4A77" w:rsidP="00F05172">
            <w:pPr>
              <w:spacing w:after="0"/>
              <w:jc w:val="right"/>
              <w:rPr>
                <w:rFonts w:eastAsia="Times New Roman" w:cs="Arial"/>
                <w:bCs/>
                <w:color w:val="000000"/>
              </w:rPr>
            </w:pPr>
            <w:r w:rsidRPr="00E96A2C">
              <w:rPr>
                <w:rFonts w:eastAsia="Times New Roman" w:cs="Arial"/>
                <w:bCs/>
                <w:color w:val="000000"/>
              </w:rPr>
              <w:t>1</w:t>
            </w:r>
            <w:r w:rsidR="00F05172">
              <w:rPr>
                <w:rFonts w:eastAsia="Times New Roman" w:cs="Arial"/>
                <w:bCs/>
                <w:color w:val="000000"/>
              </w:rPr>
              <w:t>2,353</w:t>
            </w:r>
          </w:p>
        </w:tc>
        <w:tc>
          <w:tcPr>
            <w:tcW w:w="1559" w:type="dxa"/>
            <w:tcBorders>
              <w:top w:val="single" w:sz="2" w:space="0" w:color="000000"/>
              <w:left w:val="single" w:sz="2" w:space="0" w:color="000000"/>
              <w:bottom w:val="single" w:sz="2" w:space="0" w:color="000000"/>
              <w:right w:val="single" w:sz="2" w:space="0" w:color="000000"/>
            </w:tcBorders>
            <w:vAlign w:val="center"/>
          </w:tcPr>
          <w:p w:rsidR="00FD29C5" w:rsidRPr="00E96A2C" w:rsidRDefault="00F05172" w:rsidP="00CA4419">
            <w:pPr>
              <w:spacing w:after="0"/>
              <w:jc w:val="right"/>
              <w:rPr>
                <w:rFonts w:eastAsia="Times New Roman" w:cs="Arial"/>
                <w:bCs/>
                <w:color w:val="000000"/>
              </w:rPr>
            </w:pPr>
            <w:r>
              <w:rPr>
                <w:rFonts w:eastAsia="Times New Roman" w:cs="Arial"/>
                <w:bCs/>
                <w:color w:val="000000"/>
              </w:rPr>
              <w:t>12,776</w:t>
            </w:r>
          </w:p>
        </w:tc>
      </w:tr>
      <w:tr w:rsidR="00FD29C5" w:rsidRPr="009C096D" w:rsidTr="007345E6">
        <w:tc>
          <w:tcPr>
            <w:tcW w:w="3936"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pPr>
            <w:r w:rsidRPr="00E96A2C">
              <w:rPr>
                <w:rFonts w:ascii="TTD04Fo00" w:hAnsi="TTD04Fo00"/>
              </w:rPr>
              <w:t xml:space="preserve">   Working Ba</w:t>
            </w:r>
            <w:r w:rsidRPr="00E96A2C">
              <w:rPr>
                <w:rFonts w:ascii="Arial" w:hAnsi="Arial" w:cs="Arial"/>
              </w:rPr>
              <w:t>l</w:t>
            </w:r>
            <w:r w:rsidRPr="00E96A2C">
              <w:rPr>
                <w:rFonts w:ascii="TTD04Fo00" w:hAnsi="TTD04Fo00"/>
              </w:rPr>
              <w:t>ance</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F05172" w:rsidP="00B94803">
            <w:pPr>
              <w:pStyle w:val="Default"/>
              <w:jc w:val="right"/>
              <w:rPr>
                <w:rFonts w:ascii="Arial" w:hAnsi="Arial" w:cs="Arial"/>
                <w:sz w:val="22"/>
                <w:szCs w:val="22"/>
              </w:rPr>
            </w:pPr>
            <w:r>
              <w:rPr>
                <w:rFonts w:ascii="Arial" w:hAnsi="Arial" w:cs="Arial"/>
                <w:sz w:val="22"/>
                <w:szCs w:val="22"/>
              </w:rPr>
              <w:t>4,000</w:t>
            </w:r>
          </w:p>
        </w:tc>
        <w:tc>
          <w:tcPr>
            <w:tcW w:w="1701" w:type="dxa"/>
            <w:tcBorders>
              <w:top w:val="single" w:sz="2" w:space="0" w:color="000000"/>
              <w:left w:val="single" w:sz="2" w:space="0" w:color="000000"/>
              <w:bottom w:val="single" w:sz="2" w:space="0" w:color="000000"/>
              <w:right w:val="single" w:sz="2" w:space="0" w:color="000000"/>
            </w:tcBorders>
          </w:tcPr>
          <w:p w:rsidR="00FD29C5" w:rsidRPr="00E96A2C" w:rsidRDefault="00F05172" w:rsidP="00B94803">
            <w:pPr>
              <w:pStyle w:val="Default"/>
              <w:spacing w:after="200" w:line="276" w:lineRule="auto"/>
              <w:jc w:val="right"/>
              <w:rPr>
                <w:rFonts w:ascii="Arial" w:hAnsi="Arial" w:cs="Arial"/>
                <w:sz w:val="22"/>
                <w:szCs w:val="22"/>
              </w:rPr>
            </w:pPr>
            <w:r>
              <w:rPr>
                <w:rFonts w:ascii="Arial" w:hAnsi="Arial" w:cs="Arial"/>
                <w:sz w:val="22"/>
                <w:szCs w:val="22"/>
              </w:rPr>
              <w:t>4,000</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F05172" w:rsidP="00BB4A77">
            <w:pPr>
              <w:pStyle w:val="Default"/>
              <w:spacing w:after="200" w:line="276" w:lineRule="auto"/>
              <w:jc w:val="right"/>
              <w:rPr>
                <w:rFonts w:ascii="Arial" w:hAnsi="Arial" w:cs="Arial"/>
                <w:sz w:val="22"/>
                <w:szCs w:val="22"/>
              </w:rPr>
            </w:pPr>
            <w:r>
              <w:rPr>
                <w:rFonts w:ascii="Arial" w:hAnsi="Arial" w:cs="Arial"/>
                <w:sz w:val="22"/>
                <w:szCs w:val="22"/>
              </w:rPr>
              <w:t>4,000</w:t>
            </w:r>
          </w:p>
        </w:tc>
      </w:tr>
      <w:tr w:rsidR="00FD29C5" w:rsidRPr="009C096D" w:rsidTr="007345E6">
        <w:tc>
          <w:tcPr>
            <w:tcW w:w="3936"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pPr>
            <w:r w:rsidRPr="00E96A2C">
              <w:rPr>
                <w:rFonts w:ascii="TTD04Fo00" w:hAnsi="TTD04Fo00"/>
                <w:b/>
              </w:rPr>
              <w:t xml:space="preserve">Sub Total </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BB4A77" w:rsidP="004A22D3">
            <w:pPr>
              <w:pStyle w:val="Default"/>
              <w:jc w:val="right"/>
              <w:rPr>
                <w:rFonts w:ascii="Arial" w:hAnsi="Arial" w:cs="Arial"/>
                <w:b/>
              </w:rPr>
            </w:pPr>
            <w:r w:rsidRPr="00E96A2C">
              <w:rPr>
                <w:rFonts w:ascii="Arial" w:hAnsi="Arial" w:cs="Arial"/>
                <w:b/>
              </w:rPr>
              <w:t>21,978</w:t>
            </w:r>
          </w:p>
        </w:tc>
        <w:tc>
          <w:tcPr>
            <w:tcW w:w="1701" w:type="dxa"/>
            <w:tcBorders>
              <w:top w:val="single" w:sz="2" w:space="0" w:color="000000"/>
              <w:left w:val="single" w:sz="2" w:space="0" w:color="000000"/>
              <w:bottom w:val="single" w:sz="2" w:space="0" w:color="000000"/>
              <w:right w:val="single" w:sz="2" w:space="0" w:color="000000"/>
            </w:tcBorders>
          </w:tcPr>
          <w:p w:rsidR="00FD29C5" w:rsidRPr="00E96A2C" w:rsidRDefault="00BB4A77" w:rsidP="002B2C94">
            <w:pPr>
              <w:pStyle w:val="Default"/>
              <w:spacing w:after="200" w:line="276" w:lineRule="auto"/>
              <w:jc w:val="right"/>
              <w:rPr>
                <w:rFonts w:ascii="Arial" w:hAnsi="Arial" w:cs="Arial"/>
                <w:b/>
              </w:rPr>
            </w:pPr>
            <w:r w:rsidRPr="00E96A2C">
              <w:rPr>
                <w:rFonts w:ascii="Arial" w:hAnsi="Arial" w:cs="Arial"/>
                <w:b/>
              </w:rPr>
              <w:t>16,353</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BB4A77" w:rsidP="004A22D3">
            <w:pPr>
              <w:pStyle w:val="Default"/>
              <w:spacing w:after="200" w:line="276" w:lineRule="auto"/>
              <w:jc w:val="right"/>
              <w:rPr>
                <w:rFonts w:ascii="Arial" w:hAnsi="Arial" w:cs="Arial"/>
                <w:b/>
              </w:rPr>
            </w:pPr>
            <w:r w:rsidRPr="00E96A2C">
              <w:rPr>
                <w:rFonts w:ascii="Arial" w:hAnsi="Arial" w:cs="Arial"/>
                <w:b/>
              </w:rPr>
              <w:t>16,776</w:t>
            </w:r>
          </w:p>
        </w:tc>
      </w:tr>
      <w:tr w:rsidR="00FD29C5" w:rsidRPr="009C096D" w:rsidTr="00CA4419">
        <w:tc>
          <w:tcPr>
            <w:tcW w:w="3936"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rPr>
                <w:rFonts w:ascii="Arial" w:hAnsi="Arial" w:cs="Arial"/>
                <w:b/>
              </w:rPr>
            </w:pPr>
            <w:r w:rsidRPr="00E96A2C">
              <w:rPr>
                <w:rFonts w:ascii="Arial" w:hAnsi="Arial" w:cs="Arial"/>
                <w:b/>
              </w:rPr>
              <w:t>Insurance Funds</w:t>
            </w:r>
          </w:p>
        </w:tc>
        <w:tc>
          <w:tcPr>
            <w:tcW w:w="1559" w:type="dxa"/>
            <w:tcBorders>
              <w:top w:val="single" w:sz="2" w:space="0" w:color="000000"/>
              <w:left w:val="single" w:sz="2" w:space="0" w:color="000000"/>
              <w:bottom w:val="single" w:sz="2" w:space="0" w:color="000000"/>
              <w:right w:val="single" w:sz="2" w:space="0" w:color="000000"/>
            </w:tcBorders>
            <w:vAlign w:val="center"/>
          </w:tcPr>
          <w:p w:rsidR="00FD29C5" w:rsidRPr="00E96A2C" w:rsidRDefault="003F7F27" w:rsidP="00CA4419">
            <w:pPr>
              <w:spacing w:after="0"/>
              <w:jc w:val="right"/>
              <w:rPr>
                <w:rFonts w:eastAsia="Times New Roman" w:cs="Arial"/>
                <w:b/>
                <w:color w:val="000000"/>
              </w:rPr>
            </w:pPr>
            <w:r w:rsidRPr="00E96A2C">
              <w:rPr>
                <w:rFonts w:eastAsia="Times New Roman" w:cs="Arial"/>
                <w:b/>
                <w:color w:val="000000"/>
              </w:rPr>
              <w:t>1,762</w:t>
            </w:r>
          </w:p>
        </w:tc>
        <w:tc>
          <w:tcPr>
            <w:tcW w:w="1701" w:type="dxa"/>
            <w:tcBorders>
              <w:top w:val="single" w:sz="2" w:space="0" w:color="000000"/>
              <w:left w:val="single" w:sz="2" w:space="0" w:color="000000"/>
              <w:bottom w:val="single" w:sz="2" w:space="0" w:color="000000"/>
              <w:right w:val="single" w:sz="2" w:space="0" w:color="000000"/>
            </w:tcBorders>
            <w:vAlign w:val="center"/>
          </w:tcPr>
          <w:p w:rsidR="00FD29C5" w:rsidRPr="00E96A2C" w:rsidRDefault="003F7F27" w:rsidP="00CA4419">
            <w:pPr>
              <w:spacing w:after="0"/>
              <w:jc w:val="right"/>
              <w:rPr>
                <w:rFonts w:eastAsia="Times New Roman" w:cs="Arial"/>
                <w:b/>
                <w:color w:val="000000"/>
              </w:rPr>
            </w:pPr>
            <w:r w:rsidRPr="00E96A2C">
              <w:rPr>
                <w:rFonts w:eastAsia="Times New Roman" w:cs="Arial"/>
                <w:b/>
                <w:color w:val="000000"/>
              </w:rPr>
              <w:t>1,762</w:t>
            </w:r>
          </w:p>
        </w:tc>
        <w:tc>
          <w:tcPr>
            <w:tcW w:w="1559" w:type="dxa"/>
            <w:tcBorders>
              <w:top w:val="single" w:sz="2" w:space="0" w:color="000000"/>
              <w:left w:val="single" w:sz="2" w:space="0" w:color="000000"/>
              <w:bottom w:val="single" w:sz="2" w:space="0" w:color="000000"/>
              <w:right w:val="single" w:sz="2" w:space="0" w:color="000000"/>
            </w:tcBorders>
            <w:vAlign w:val="center"/>
          </w:tcPr>
          <w:p w:rsidR="00FD29C5" w:rsidRPr="00E96A2C" w:rsidRDefault="003F7F27" w:rsidP="00CA4419">
            <w:pPr>
              <w:spacing w:after="0"/>
              <w:jc w:val="right"/>
              <w:rPr>
                <w:rFonts w:eastAsia="Times New Roman" w:cs="Arial"/>
                <w:b/>
                <w:color w:val="000000"/>
              </w:rPr>
            </w:pPr>
            <w:r w:rsidRPr="00E96A2C">
              <w:rPr>
                <w:rFonts w:eastAsia="Times New Roman" w:cs="Arial"/>
                <w:b/>
                <w:color w:val="000000"/>
              </w:rPr>
              <w:t>1,762</w:t>
            </w:r>
          </w:p>
        </w:tc>
      </w:tr>
      <w:tr w:rsidR="00FD29C5" w:rsidRPr="009C096D" w:rsidTr="007345E6">
        <w:tc>
          <w:tcPr>
            <w:tcW w:w="3936" w:type="dxa"/>
            <w:tcBorders>
              <w:top w:val="single" w:sz="2" w:space="0" w:color="000000"/>
              <w:left w:val="single" w:sz="2" w:space="0" w:color="000000"/>
              <w:bottom w:val="single" w:sz="2" w:space="0" w:color="000000"/>
              <w:right w:val="single" w:sz="2" w:space="0" w:color="000000"/>
            </w:tcBorders>
          </w:tcPr>
          <w:p w:rsidR="00FD29C5" w:rsidRPr="00E96A2C" w:rsidRDefault="00FD29C5" w:rsidP="004A22D3">
            <w:pPr>
              <w:pStyle w:val="Default"/>
            </w:pPr>
            <w:r w:rsidRPr="00E96A2C">
              <w:rPr>
                <w:rFonts w:ascii="TTD04Fo00" w:hAnsi="TTD04Fo00"/>
                <w:b/>
              </w:rPr>
              <w:t xml:space="preserve">Total </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BB4A77" w:rsidP="00E96A2C">
            <w:pPr>
              <w:pStyle w:val="Default"/>
              <w:jc w:val="right"/>
              <w:rPr>
                <w:rFonts w:ascii="Arial" w:hAnsi="Arial" w:cs="Arial"/>
                <w:b/>
                <w:sz w:val="22"/>
                <w:szCs w:val="22"/>
              </w:rPr>
            </w:pPr>
            <w:r w:rsidRPr="00E96A2C">
              <w:rPr>
                <w:rFonts w:ascii="Arial" w:hAnsi="Arial" w:cs="Arial"/>
                <w:b/>
                <w:sz w:val="22"/>
                <w:szCs w:val="22"/>
              </w:rPr>
              <w:t>61,</w:t>
            </w:r>
            <w:r w:rsidR="00E96A2C" w:rsidRPr="00E96A2C">
              <w:rPr>
                <w:rFonts w:ascii="Arial" w:hAnsi="Arial" w:cs="Arial"/>
                <w:b/>
                <w:sz w:val="22"/>
                <w:szCs w:val="22"/>
              </w:rPr>
              <w:t>33</w:t>
            </w:r>
            <w:r w:rsidRPr="00E96A2C">
              <w:rPr>
                <w:rFonts w:ascii="Arial" w:hAnsi="Arial" w:cs="Arial"/>
                <w:b/>
                <w:sz w:val="22"/>
                <w:szCs w:val="22"/>
              </w:rPr>
              <w:t>6</w:t>
            </w:r>
          </w:p>
        </w:tc>
        <w:tc>
          <w:tcPr>
            <w:tcW w:w="1701" w:type="dxa"/>
            <w:tcBorders>
              <w:top w:val="single" w:sz="2" w:space="0" w:color="000000"/>
              <w:left w:val="single" w:sz="2" w:space="0" w:color="000000"/>
              <w:bottom w:val="single" w:sz="2" w:space="0" w:color="000000"/>
              <w:right w:val="single" w:sz="2" w:space="0" w:color="000000"/>
            </w:tcBorders>
          </w:tcPr>
          <w:p w:rsidR="00FD29C5" w:rsidRPr="00E96A2C" w:rsidRDefault="00BB4A77" w:rsidP="00166E3C">
            <w:pPr>
              <w:pStyle w:val="Default"/>
              <w:spacing w:after="200" w:line="276" w:lineRule="auto"/>
              <w:jc w:val="right"/>
              <w:rPr>
                <w:rFonts w:ascii="Arial" w:hAnsi="Arial" w:cs="Arial"/>
                <w:b/>
                <w:sz w:val="22"/>
                <w:szCs w:val="22"/>
              </w:rPr>
            </w:pPr>
            <w:r w:rsidRPr="00E96A2C">
              <w:rPr>
                <w:rFonts w:ascii="Arial" w:hAnsi="Arial" w:cs="Arial"/>
                <w:b/>
                <w:sz w:val="22"/>
                <w:szCs w:val="22"/>
              </w:rPr>
              <w:t>41,419</w:t>
            </w:r>
          </w:p>
        </w:tc>
        <w:tc>
          <w:tcPr>
            <w:tcW w:w="1559" w:type="dxa"/>
            <w:tcBorders>
              <w:top w:val="single" w:sz="2" w:space="0" w:color="000000"/>
              <w:left w:val="single" w:sz="2" w:space="0" w:color="000000"/>
              <w:bottom w:val="single" w:sz="2" w:space="0" w:color="000000"/>
              <w:right w:val="single" w:sz="2" w:space="0" w:color="000000"/>
            </w:tcBorders>
          </w:tcPr>
          <w:p w:rsidR="00FD29C5" w:rsidRPr="00E96A2C" w:rsidRDefault="00BB4A77" w:rsidP="00166E3C">
            <w:pPr>
              <w:pStyle w:val="Default"/>
              <w:spacing w:after="200" w:line="276" w:lineRule="auto"/>
              <w:jc w:val="right"/>
              <w:rPr>
                <w:rFonts w:ascii="Arial" w:hAnsi="Arial" w:cs="Arial"/>
                <w:b/>
                <w:color w:val="000000"/>
                <w:sz w:val="22"/>
                <w:szCs w:val="22"/>
              </w:rPr>
            </w:pPr>
            <w:r w:rsidRPr="00E96A2C">
              <w:rPr>
                <w:rFonts w:ascii="Arial" w:hAnsi="Arial" w:cs="Arial"/>
                <w:b/>
                <w:color w:val="000000"/>
                <w:sz w:val="22"/>
                <w:szCs w:val="22"/>
              </w:rPr>
              <w:t>32,863</w:t>
            </w:r>
          </w:p>
        </w:tc>
      </w:tr>
    </w:tbl>
    <w:p w:rsidR="00E86AFA" w:rsidRDefault="00E86AFA" w:rsidP="002151F5">
      <w:pPr>
        <w:rPr>
          <w:highlight w:val="yellow"/>
        </w:rPr>
      </w:pPr>
    </w:p>
    <w:p w:rsidR="00BD4F13" w:rsidRDefault="00BD4F13" w:rsidP="002151F5">
      <w:pPr>
        <w:rPr>
          <w:highlight w:val="yellow"/>
        </w:rPr>
      </w:pPr>
    </w:p>
    <w:p w:rsidR="00BD4F13" w:rsidRDefault="00BD4F13"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2151F5" w:rsidRDefault="002151F5" w:rsidP="002151F5">
      <w:pPr>
        <w:rPr>
          <w:highlight w:val="yellow"/>
        </w:rPr>
      </w:pPr>
    </w:p>
    <w:p w:rsidR="008A2ED8" w:rsidRPr="009C096D" w:rsidRDefault="008A2ED8" w:rsidP="000D1763">
      <w:pPr>
        <w:tabs>
          <w:tab w:val="left" w:pos="1365"/>
        </w:tabs>
        <w:rPr>
          <w:highlight w:val="yellow"/>
        </w:rPr>
      </w:pPr>
    </w:p>
    <w:p w:rsidR="00B1324B" w:rsidRPr="002151F5" w:rsidRDefault="0025061D" w:rsidP="002151F5">
      <w:pPr>
        <w:pStyle w:val="Default"/>
        <w:spacing w:after="120"/>
        <w:ind w:left="567" w:hanging="567"/>
        <w:rPr>
          <w:rFonts w:ascii="Arial" w:hAnsi="Arial" w:cs="Arial"/>
        </w:rPr>
      </w:pPr>
      <w:r w:rsidRPr="00041439">
        <w:rPr>
          <w:rFonts w:ascii="TTD04Fo00" w:hAnsi="TTD04Fo00"/>
        </w:rPr>
        <w:t>2</w:t>
      </w:r>
      <w:r w:rsidR="00032C0B">
        <w:rPr>
          <w:rFonts w:ascii="TTD04Fo00" w:hAnsi="TTD04Fo00"/>
        </w:rPr>
        <w:t>6</w:t>
      </w:r>
      <w:r w:rsidR="00E86AFA" w:rsidRPr="00041439">
        <w:rPr>
          <w:rFonts w:ascii="TTD04Fo00" w:hAnsi="TTD04Fo00"/>
          <w:b/>
        </w:rPr>
        <w:tab/>
      </w:r>
      <w:r w:rsidR="00B1324B" w:rsidRPr="002151F5">
        <w:rPr>
          <w:rFonts w:ascii="Arial" w:hAnsi="Arial" w:cs="Arial"/>
        </w:rPr>
        <w:t xml:space="preserve">Earmarked reserves include: </w:t>
      </w:r>
    </w:p>
    <w:p w:rsidR="00B1324B" w:rsidRPr="002151F5" w:rsidRDefault="00B1324B" w:rsidP="002151F5">
      <w:pPr>
        <w:widowControl w:val="0"/>
        <w:numPr>
          <w:ilvl w:val="0"/>
          <w:numId w:val="2"/>
        </w:numPr>
        <w:tabs>
          <w:tab w:val="left" w:pos="1800"/>
        </w:tabs>
        <w:autoSpaceDN w:val="0"/>
        <w:adjustRightInd w:val="0"/>
        <w:ind w:left="927"/>
        <w:rPr>
          <w:rFonts w:cs="Arial"/>
          <w:kern w:val="1"/>
          <w:szCs w:val="24"/>
        </w:rPr>
      </w:pPr>
      <w:r w:rsidRPr="002151F5">
        <w:rPr>
          <w:rFonts w:cs="Arial"/>
          <w:kern w:val="1"/>
          <w:szCs w:val="24"/>
        </w:rPr>
        <w:t xml:space="preserve">ring fenced accounts funded by third parties which must be repaid if it not used for the purpose specified, e.g.Salix Fund and much of the Grants Reserve </w:t>
      </w:r>
    </w:p>
    <w:p w:rsidR="00B1324B" w:rsidRPr="002151F5" w:rsidRDefault="00B1324B" w:rsidP="002151F5">
      <w:pPr>
        <w:widowControl w:val="0"/>
        <w:numPr>
          <w:ilvl w:val="0"/>
          <w:numId w:val="2"/>
        </w:numPr>
        <w:tabs>
          <w:tab w:val="left" w:pos="1800"/>
        </w:tabs>
        <w:autoSpaceDN w:val="0"/>
        <w:adjustRightInd w:val="0"/>
        <w:ind w:left="927"/>
        <w:rPr>
          <w:rFonts w:cs="Arial"/>
          <w:kern w:val="1"/>
          <w:szCs w:val="24"/>
        </w:rPr>
      </w:pPr>
      <w:r w:rsidRPr="002151F5">
        <w:rPr>
          <w:rFonts w:cs="Arial"/>
          <w:kern w:val="1"/>
          <w:szCs w:val="24"/>
        </w:rPr>
        <w:t>reserves which have a statutory limitation on their use; such as the Taxi Licensing Reserve and the HMO Licensing Reserve</w:t>
      </w:r>
    </w:p>
    <w:p w:rsidR="00B1324B" w:rsidRPr="002151F5" w:rsidRDefault="00B1324B" w:rsidP="002151F5">
      <w:pPr>
        <w:widowControl w:val="0"/>
        <w:numPr>
          <w:ilvl w:val="0"/>
          <w:numId w:val="2"/>
        </w:numPr>
        <w:tabs>
          <w:tab w:val="left" w:pos="1800"/>
        </w:tabs>
        <w:autoSpaceDN w:val="0"/>
        <w:adjustRightInd w:val="0"/>
        <w:ind w:left="927"/>
        <w:rPr>
          <w:rFonts w:cs="Arial"/>
          <w:kern w:val="1"/>
          <w:szCs w:val="24"/>
        </w:rPr>
      </w:pPr>
      <w:r w:rsidRPr="002151F5">
        <w:rPr>
          <w:rFonts w:cs="Arial"/>
          <w:kern w:val="1"/>
          <w:szCs w:val="24"/>
        </w:rPr>
        <w:t>accounts which it is considered prudent to set aside for a specific purpose such as the Insurance Fund</w:t>
      </w:r>
    </w:p>
    <w:p w:rsidR="00B1324B" w:rsidRPr="002151F5" w:rsidRDefault="00B1324B" w:rsidP="002151F5">
      <w:pPr>
        <w:widowControl w:val="0"/>
        <w:numPr>
          <w:ilvl w:val="0"/>
          <w:numId w:val="8"/>
        </w:numPr>
        <w:tabs>
          <w:tab w:val="left" w:pos="1800"/>
        </w:tabs>
        <w:autoSpaceDN w:val="0"/>
        <w:adjustRightInd w:val="0"/>
        <w:ind w:left="927"/>
        <w:rPr>
          <w:rFonts w:cs="Arial"/>
          <w:kern w:val="1"/>
          <w:szCs w:val="24"/>
        </w:rPr>
      </w:pPr>
      <w:r w:rsidRPr="002151F5">
        <w:rPr>
          <w:rFonts w:cs="Arial"/>
          <w:kern w:val="1"/>
          <w:szCs w:val="24"/>
        </w:rPr>
        <w:t>committed but unspent budgeted amounts carried forward at the end of the financial year to fund/complete specific projects</w:t>
      </w:r>
    </w:p>
    <w:p w:rsidR="00B1324B" w:rsidRPr="002151F5" w:rsidRDefault="00B1324B" w:rsidP="002151F5">
      <w:pPr>
        <w:widowControl w:val="0"/>
        <w:autoSpaceDN w:val="0"/>
        <w:adjustRightInd w:val="0"/>
        <w:ind w:left="567" w:hanging="567"/>
        <w:rPr>
          <w:rFonts w:cs="Arial"/>
          <w:kern w:val="1"/>
          <w:szCs w:val="24"/>
        </w:rPr>
      </w:pPr>
      <w:r w:rsidRPr="002151F5">
        <w:rPr>
          <w:rFonts w:cs="Arial"/>
          <w:kern w:val="1"/>
          <w:szCs w:val="24"/>
        </w:rPr>
        <w:t>2</w:t>
      </w:r>
      <w:r w:rsidR="00032C0B" w:rsidRPr="002151F5">
        <w:rPr>
          <w:rFonts w:cs="Arial"/>
          <w:kern w:val="1"/>
          <w:szCs w:val="24"/>
        </w:rPr>
        <w:t>7</w:t>
      </w:r>
      <w:r w:rsidRPr="002151F5">
        <w:rPr>
          <w:rFonts w:cs="Arial"/>
          <w:b/>
          <w:kern w:val="1"/>
          <w:szCs w:val="24"/>
        </w:rPr>
        <w:tab/>
        <w:t>General Fund Working Balance -</w:t>
      </w:r>
      <w:r w:rsidRPr="002151F5">
        <w:rPr>
          <w:rFonts w:cs="Arial"/>
          <w:kern w:val="1"/>
          <w:szCs w:val="24"/>
        </w:rPr>
        <w:t xml:space="preserve"> This is forecast to be around £4 million at 31</w:t>
      </w:r>
      <w:r w:rsidRPr="002151F5">
        <w:rPr>
          <w:rFonts w:cs="Arial"/>
          <w:kern w:val="1"/>
          <w:position w:val="6"/>
          <w:szCs w:val="24"/>
        </w:rPr>
        <w:t>st</w:t>
      </w:r>
      <w:r w:rsidRPr="002151F5">
        <w:rPr>
          <w:rFonts w:cs="Arial"/>
          <w:kern w:val="1"/>
          <w:szCs w:val="24"/>
        </w:rPr>
        <w:t xml:space="preserve"> March 2017 representing 2.10% of gross General Fund expenditure and 19.10% of net expenditure. </w:t>
      </w:r>
    </w:p>
    <w:p w:rsidR="00B1324B" w:rsidRPr="002151F5" w:rsidRDefault="00B1324B" w:rsidP="002151F5">
      <w:pPr>
        <w:widowControl w:val="0"/>
        <w:autoSpaceDN w:val="0"/>
        <w:adjustRightInd w:val="0"/>
        <w:ind w:left="567" w:hanging="567"/>
        <w:rPr>
          <w:rFonts w:cs="Arial"/>
          <w:kern w:val="1"/>
          <w:szCs w:val="24"/>
        </w:rPr>
      </w:pPr>
      <w:r w:rsidRPr="002151F5">
        <w:rPr>
          <w:rFonts w:cs="Arial"/>
          <w:kern w:val="1"/>
          <w:szCs w:val="24"/>
        </w:rPr>
        <w:t>2</w:t>
      </w:r>
      <w:r w:rsidR="00032C0B" w:rsidRPr="002151F5">
        <w:rPr>
          <w:rFonts w:cs="Arial"/>
          <w:kern w:val="1"/>
          <w:szCs w:val="24"/>
        </w:rPr>
        <w:t>8</w:t>
      </w:r>
      <w:r w:rsidRPr="002151F5">
        <w:rPr>
          <w:rFonts w:cs="Arial"/>
          <w:b/>
          <w:kern w:val="1"/>
          <w:szCs w:val="24"/>
        </w:rPr>
        <w:tab/>
        <w:t xml:space="preserve">Housing Revenue Account Working Balance– </w:t>
      </w:r>
      <w:r w:rsidRPr="002151F5">
        <w:rPr>
          <w:rFonts w:cs="Arial"/>
          <w:kern w:val="1"/>
          <w:szCs w:val="24"/>
        </w:rPr>
        <w:t>The amount as at 31</w:t>
      </w:r>
      <w:r w:rsidRPr="002151F5">
        <w:rPr>
          <w:rFonts w:cs="Arial"/>
          <w:kern w:val="1"/>
          <w:position w:val="6"/>
          <w:szCs w:val="24"/>
        </w:rPr>
        <w:t>st</w:t>
      </w:r>
      <w:r w:rsidRPr="002151F5">
        <w:rPr>
          <w:rFonts w:cs="Arial"/>
          <w:kern w:val="1"/>
          <w:szCs w:val="24"/>
        </w:rPr>
        <w:t xml:space="preserve"> March 2017 is estimated at £4 million representing around 8% of gross rental income </w:t>
      </w:r>
    </w:p>
    <w:p w:rsidR="00B1324B" w:rsidRPr="002151F5" w:rsidRDefault="00B1324B" w:rsidP="002151F5">
      <w:pPr>
        <w:widowControl w:val="0"/>
        <w:autoSpaceDE w:val="0"/>
        <w:autoSpaceDN w:val="0"/>
        <w:adjustRightInd w:val="0"/>
        <w:ind w:left="567"/>
        <w:rPr>
          <w:rFonts w:cs="Arial"/>
          <w:kern w:val="1"/>
          <w:szCs w:val="24"/>
        </w:rPr>
      </w:pPr>
      <w:r w:rsidRPr="002151F5">
        <w:rPr>
          <w:rFonts w:cs="Arial"/>
          <w:b/>
          <w:kern w:val="1"/>
          <w:szCs w:val="24"/>
        </w:rPr>
        <w:t>Progress on the 2017/18 Budget</w:t>
      </w:r>
    </w:p>
    <w:p w:rsidR="00B1324B" w:rsidRPr="002151F5" w:rsidRDefault="00B1324B" w:rsidP="002151F5">
      <w:pPr>
        <w:widowControl w:val="0"/>
        <w:autoSpaceDE w:val="0"/>
        <w:autoSpaceDN w:val="0"/>
        <w:adjustRightInd w:val="0"/>
        <w:ind w:left="567" w:hanging="567"/>
        <w:rPr>
          <w:rFonts w:cs="Arial"/>
          <w:color w:val="000000"/>
          <w:kern w:val="1"/>
          <w:szCs w:val="24"/>
        </w:rPr>
      </w:pPr>
      <w:r w:rsidRPr="002151F5">
        <w:rPr>
          <w:rFonts w:cs="Arial"/>
          <w:color w:val="000000"/>
          <w:kern w:val="1"/>
          <w:szCs w:val="24"/>
        </w:rPr>
        <w:t>2</w:t>
      </w:r>
      <w:r w:rsidR="00032C0B" w:rsidRPr="002151F5">
        <w:rPr>
          <w:rFonts w:cs="Arial"/>
          <w:color w:val="000000"/>
          <w:kern w:val="1"/>
          <w:szCs w:val="24"/>
        </w:rPr>
        <w:t>9</w:t>
      </w:r>
      <w:r w:rsidRPr="002151F5">
        <w:rPr>
          <w:rFonts w:cs="Arial"/>
          <w:color w:val="000000"/>
          <w:kern w:val="1"/>
          <w:szCs w:val="24"/>
        </w:rPr>
        <w:tab/>
        <w:t>Budget monitoring for the half year ending 30</w:t>
      </w:r>
      <w:r w:rsidRPr="002151F5">
        <w:rPr>
          <w:rFonts w:cs="Arial"/>
          <w:color w:val="000000"/>
          <w:kern w:val="1"/>
          <w:szCs w:val="24"/>
          <w:vertAlign w:val="superscript"/>
        </w:rPr>
        <w:t>th</w:t>
      </w:r>
      <w:r w:rsidRPr="002151F5">
        <w:rPr>
          <w:rFonts w:cs="Arial"/>
          <w:color w:val="000000"/>
          <w:kern w:val="1"/>
          <w:szCs w:val="24"/>
        </w:rPr>
        <w:t xml:space="preserve"> September 2016 presented to the City Executive Board in December on the General Fund indicated a forecast favourable variance of £1.68 million (8.5% of net expenditure) due largely to over achievement of income in Direct Services and underspends on contingencies in respect of savings and increased fees and charges. </w:t>
      </w:r>
      <w:r w:rsidR="001A41E4" w:rsidRPr="002151F5">
        <w:rPr>
          <w:rFonts w:cs="Arial"/>
          <w:color w:val="000000"/>
          <w:kern w:val="1"/>
          <w:szCs w:val="24"/>
        </w:rPr>
        <w:t xml:space="preserve">It was subsequently resolved to transfer £1.5 million to the capital financing reserve. </w:t>
      </w:r>
      <w:r w:rsidRPr="002151F5">
        <w:rPr>
          <w:rFonts w:cs="Arial"/>
          <w:color w:val="000000"/>
          <w:kern w:val="1"/>
          <w:szCs w:val="24"/>
        </w:rPr>
        <w:t>The Housing Revenue Account is expecting to be</w:t>
      </w:r>
      <w:r w:rsidR="00BD4F13" w:rsidRPr="002151F5">
        <w:rPr>
          <w:rFonts w:cs="Arial"/>
          <w:color w:val="000000"/>
          <w:kern w:val="1"/>
          <w:szCs w:val="24"/>
        </w:rPr>
        <w:t xml:space="preserve"> in line with original budget. </w:t>
      </w:r>
    </w:p>
    <w:p w:rsidR="00032C0B" w:rsidRPr="002151F5" w:rsidRDefault="00032C0B" w:rsidP="002151F5">
      <w:pPr>
        <w:widowControl w:val="0"/>
        <w:autoSpaceDE w:val="0"/>
        <w:autoSpaceDN w:val="0"/>
        <w:adjustRightInd w:val="0"/>
        <w:ind w:left="567" w:hanging="567"/>
        <w:rPr>
          <w:rFonts w:cs="Arial"/>
          <w:color w:val="000000"/>
          <w:kern w:val="1"/>
          <w:szCs w:val="24"/>
        </w:rPr>
      </w:pPr>
      <w:r w:rsidRPr="002151F5">
        <w:rPr>
          <w:rFonts w:cs="Arial"/>
          <w:color w:val="000000"/>
          <w:kern w:val="1"/>
          <w:szCs w:val="24"/>
        </w:rPr>
        <w:t>30</w:t>
      </w:r>
      <w:r w:rsidR="00B1324B" w:rsidRPr="002151F5">
        <w:rPr>
          <w:rFonts w:cs="Arial"/>
          <w:color w:val="000000"/>
          <w:kern w:val="1"/>
          <w:szCs w:val="24"/>
        </w:rPr>
        <w:tab/>
        <w:t>It has recently emerged that the Council is experiencing in year pressures which are not currently included within the revenue budget and will require financing these include:</w:t>
      </w:r>
    </w:p>
    <w:p w:rsidR="001A41E4" w:rsidRPr="002151F5" w:rsidRDefault="001A41E4" w:rsidP="002151F5">
      <w:pPr>
        <w:pStyle w:val="WW-Default"/>
        <w:widowControl/>
        <w:numPr>
          <w:ilvl w:val="0"/>
          <w:numId w:val="25"/>
        </w:numPr>
        <w:adjustRightInd/>
        <w:spacing w:after="120"/>
        <w:ind w:left="927"/>
        <w:rPr>
          <w:rFonts w:ascii="Arial" w:hAnsi="Arial" w:cs="Arial"/>
          <w:b/>
          <w:bCs/>
        </w:rPr>
      </w:pPr>
      <w:r w:rsidRPr="002151F5">
        <w:rPr>
          <w:rFonts w:ascii="Arial" w:hAnsi="Arial" w:cs="Arial"/>
          <w:b/>
          <w:bCs/>
        </w:rPr>
        <w:t>Grenoble Road Planning Fees</w:t>
      </w:r>
    </w:p>
    <w:p w:rsidR="001A41E4" w:rsidRPr="002151F5" w:rsidRDefault="001A41E4" w:rsidP="002151F5">
      <w:pPr>
        <w:pStyle w:val="NoSpacing"/>
        <w:spacing w:after="120"/>
        <w:ind w:left="927"/>
        <w:rPr>
          <w:rFonts w:ascii="Arial" w:hAnsi="Arial" w:cs="Arial"/>
          <w:sz w:val="24"/>
          <w:szCs w:val="24"/>
        </w:rPr>
      </w:pPr>
      <w:r w:rsidRPr="002151F5">
        <w:rPr>
          <w:rFonts w:ascii="Arial" w:hAnsi="Arial" w:cs="Arial"/>
          <w:sz w:val="24"/>
          <w:szCs w:val="24"/>
        </w:rPr>
        <w:t>In 2016-17 CEB approved a budget in the order of £560k representing a third of the costs that the Council would bear together with Magdalen College and Thames Water for the submission of a planning application at Grenoble Road. The original cost was around £1.7 million and the Council’s share was consequently estimated at £560k but with increases arising from archaeological and other technical studies, holding of public engagement activities and project management it now seems prudent to increase this to £600k. In addition it may be appropriate to subject a second phase of the Grenoble Road site in ownership of the Council through the Planning examination which currently resides outside of the existing planning application. The resultant negotiation with South Oxfordshire District Council, the potential cost of call in for this and other sites and promotion of the site through their local plan examination, would be in the region of £540k, with the Council’s third being £180k. The total additional cost is therefore estimated at £220k which can be funded from either reserves or the current years underspend.  It is appropriate to hold this as a reserve rather than place it in the base budget as a decision on whether to progress with this application will be taken in conjunction with partners at the appropriate time.</w:t>
      </w:r>
    </w:p>
    <w:p w:rsidR="00F4694E" w:rsidRPr="002151F5" w:rsidRDefault="00DC796F" w:rsidP="002151F5">
      <w:pPr>
        <w:pStyle w:val="WW-Default"/>
        <w:numPr>
          <w:ilvl w:val="0"/>
          <w:numId w:val="22"/>
        </w:numPr>
        <w:spacing w:after="120"/>
        <w:ind w:left="927"/>
        <w:rPr>
          <w:rFonts w:ascii="Arial" w:hAnsi="Arial" w:cs="Arial"/>
          <w:b/>
        </w:rPr>
      </w:pPr>
      <w:r w:rsidRPr="002151F5">
        <w:rPr>
          <w:rFonts w:ascii="Arial" w:hAnsi="Arial" w:cs="Arial"/>
          <w:b/>
        </w:rPr>
        <w:t>Devolution</w:t>
      </w:r>
    </w:p>
    <w:p w:rsidR="003A5828" w:rsidRPr="002151F5" w:rsidRDefault="00BF0887" w:rsidP="002151F5">
      <w:pPr>
        <w:pStyle w:val="NoSpacing"/>
        <w:spacing w:after="120"/>
        <w:ind w:left="927"/>
        <w:rPr>
          <w:rFonts w:ascii="Arial" w:eastAsia="Times New Roman" w:hAnsi="Arial" w:cs="Arial"/>
          <w:sz w:val="24"/>
          <w:szCs w:val="24"/>
          <w:lang w:val="en-US"/>
        </w:rPr>
      </w:pPr>
      <w:r w:rsidRPr="002151F5">
        <w:rPr>
          <w:rFonts w:ascii="Arial" w:hAnsi="Arial" w:cs="Arial"/>
          <w:sz w:val="24"/>
          <w:szCs w:val="24"/>
        </w:rPr>
        <w:t xml:space="preserve">The Council is preparing to respond to the County Councils proposal in respect of local government reorganisation and work in respect of a devolution deal. It is intended to </w:t>
      </w:r>
      <w:r w:rsidR="00C40C96" w:rsidRPr="002151F5">
        <w:rPr>
          <w:rFonts w:ascii="Arial" w:hAnsi="Arial" w:cs="Arial"/>
          <w:sz w:val="24"/>
          <w:szCs w:val="24"/>
        </w:rPr>
        <w:t>allocate funds from the transformation and special projects reserve to fund policy and communications work if needed in connection with devolution bids and propositions, such as any work towards unitary councils or a combined authority, as needed in the order</w:t>
      </w:r>
      <w:r w:rsidR="00C40C96" w:rsidRPr="002151F5">
        <w:rPr>
          <w:rFonts w:ascii="Arial" w:hAnsi="Arial" w:cs="Arial"/>
          <w:color w:val="1F497D"/>
          <w:sz w:val="24"/>
          <w:szCs w:val="24"/>
        </w:rPr>
        <w:t xml:space="preserve"> </w:t>
      </w:r>
      <w:r w:rsidRPr="002151F5">
        <w:rPr>
          <w:rFonts w:ascii="Arial" w:eastAsia="Times New Roman" w:hAnsi="Arial" w:cs="Arial"/>
          <w:sz w:val="24"/>
          <w:szCs w:val="24"/>
          <w:lang w:val="en-US"/>
        </w:rPr>
        <w:t xml:space="preserve">of £75k.  </w:t>
      </w:r>
      <w:r w:rsidR="003A5828" w:rsidRPr="002151F5">
        <w:rPr>
          <w:rFonts w:ascii="Arial" w:eastAsia="Times New Roman" w:hAnsi="Arial" w:cs="Arial"/>
          <w:sz w:val="24"/>
          <w:szCs w:val="24"/>
          <w:lang w:val="en-US"/>
        </w:rPr>
        <w:t xml:space="preserve"> </w:t>
      </w:r>
    </w:p>
    <w:p w:rsidR="00E86AFA" w:rsidRDefault="00032C0B" w:rsidP="002151F5">
      <w:pPr>
        <w:pStyle w:val="WW-Default"/>
        <w:spacing w:after="120"/>
        <w:ind w:left="567" w:hanging="567"/>
        <w:rPr>
          <w:rFonts w:ascii="Arial" w:hAnsi="Arial" w:cs="Arial"/>
        </w:rPr>
      </w:pPr>
      <w:r w:rsidRPr="002151F5">
        <w:rPr>
          <w:rFonts w:ascii="Arial" w:hAnsi="Arial" w:cs="Arial"/>
        </w:rPr>
        <w:t>3</w:t>
      </w:r>
      <w:r w:rsidR="00C40C96" w:rsidRPr="002151F5">
        <w:rPr>
          <w:rFonts w:ascii="Arial" w:hAnsi="Arial" w:cs="Arial"/>
        </w:rPr>
        <w:t>1</w:t>
      </w:r>
      <w:r w:rsidR="003B2D83" w:rsidRPr="002151F5">
        <w:rPr>
          <w:rFonts w:ascii="Arial" w:hAnsi="Arial" w:cs="Arial"/>
        </w:rPr>
        <w:tab/>
      </w:r>
      <w:r w:rsidR="00CE0432" w:rsidRPr="002151F5">
        <w:rPr>
          <w:rFonts w:ascii="Arial" w:hAnsi="Arial" w:cs="Arial"/>
        </w:rPr>
        <w:t>At year</w:t>
      </w:r>
      <w:r w:rsidR="00026D2B" w:rsidRPr="002151F5">
        <w:rPr>
          <w:rFonts w:ascii="Arial" w:hAnsi="Arial" w:cs="Arial"/>
        </w:rPr>
        <w:t xml:space="preserve"> end</w:t>
      </w:r>
      <w:r w:rsidR="00CE0432" w:rsidRPr="002151F5">
        <w:rPr>
          <w:rFonts w:ascii="Arial" w:hAnsi="Arial" w:cs="Arial"/>
        </w:rPr>
        <w:t xml:space="preserve"> an assessment will be made on the council</w:t>
      </w:r>
      <w:r w:rsidR="00026D2B" w:rsidRPr="002151F5">
        <w:rPr>
          <w:rFonts w:ascii="Arial" w:hAnsi="Arial" w:cs="Arial"/>
        </w:rPr>
        <w:t>'</w:t>
      </w:r>
      <w:r w:rsidR="00CE0432" w:rsidRPr="002151F5">
        <w:rPr>
          <w:rFonts w:ascii="Arial" w:hAnsi="Arial" w:cs="Arial"/>
        </w:rPr>
        <w:t xml:space="preserve">s overall financial position and </w:t>
      </w:r>
      <w:r w:rsidR="00DC2F4F" w:rsidRPr="002151F5">
        <w:rPr>
          <w:rFonts w:ascii="Arial" w:hAnsi="Arial" w:cs="Arial"/>
        </w:rPr>
        <w:t>recommendations made to City Executive Board on the most appropriate use of any underspends.</w:t>
      </w:r>
    </w:p>
    <w:p w:rsidR="002151F5" w:rsidRPr="002151F5" w:rsidRDefault="002151F5" w:rsidP="002151F5">
      <w:pPr>
        <w:pStyle w:val="WW-Default"/>
        <w:spacing w:after="120"/>
        <w:ind w:left="567" w:hanging="567"/>
        <w:rPr>
          <w:rFonts w:ascii="Arial" w:hAnsi="Arial" w:cs="Arial"/>
        </w:rPr>
      </w:pPr>
    </w:p>
    <w:p w:rsidR="00E86AFA" w:rsidRPr="002151F5" w:rsidRDefault="00E86AFA" w:rsidP="002151F5">
      <w:pPr>
        <w:rPr>
          <w:b/>
        </w:rPr>
      </w:pPr>
      <w:r w:rsidRPr="002151F5">
        <w:rPr>
          <w:b/>
        </w:rPr>
        <w:t xml:space="preserve">Conclusion </w:t>
      </w:r>
    </w:p>
    <w:p w:rsidR="0052071D" w:rsidRPr="002151F5" w:rsidRDefault="00032C0B" w:rsidP="002151F5">
      <w:pPr>
        <w:pStyle w:val="WW-Default"/>
        <w:spacing w:after="120"/>
        <w:ind w:left="567" w:hanging="567"/>
        <w:rPr>
          <w:rFonts w:ascii="Arial" w:hAnsi="Arial" w:cs="Arial"/>
        </w:rPr>
      </w:pPr>
      <w:r>
        <w:rPr>
          <w:rFonts w:ascii="Arial" w:hAnsi="Arial" w:cs="Times New Roman"/>
        </w:rPr>
        <w:t>3</w:t>
      </w:r>
      <w:r w:rsidR="00C40C96">
        <w:rPr>
          <w:rFonts w:ascii="Arial" w:hAnsi="Arial" w:cs="Times New Roman"/>
        </w:rPr>
        <w:t>2</w:t>
      </w:r>
      <w:r w:rsidR="00E86AFA" w:rsidRPr="0052071D">
        <w:rPr>
          <w:rFonts w:ascii="Arial" w:hAnsi="Arial" w:cs="Times New Roman"/>
        </w:rPr>
        <w:tab/>
        <w:t xml:space="preserve">I have </w:t>
      </w:r>
      <w:r w:rsidR="00E86AFA" w:rsidRPr="002151F5">
        <w:rPr>
          <w:rFonts w:ascii="Arial" w:hAnsi="Arial" w:cs="Arial"/>
        </w:rPr>
        <w:t>reviewed the budget preparation process for 201</w:t>
      </w:r>
      <w:r w:rsidR="00041439" w:rsidRPr="002151F5">
        <w:rPr>
          <w:rFonts w:ascii="Arial" w:hAnsi="Arial" w:cs="Arial"/>
        </w:rPr>
        <w:t>7</w:t>
      </w:r>
      <w:r w:rsidR="00E86AFA" w:rsidRPr="002151F5">
        <w:rPr>
          <w:rFonts w:ascii="Arial" w:hAnsi="Arial" w:cs="Arial"/>
        </w:rPr>
        <w:t>-1</w:t>
      </w:r>
      <w:r w:rsidR="00041439" w:rsidRPr="002151F5">
        <w:rPr>
          <w:rFonts w:ascii="Arial" w:hAnsi="Arial" w:cs="Arial"/>
        </w:rPr>
        <w:t>8</w:t>
      </w:r>
      <w:r w:rsidR="00E86AFA" w:rsidRPr="002151F5">
        <w:rPr>
          <w:rFonts w:ascii="Arial" w:hAnsi="Arial" w:cs="Arial"/>
        </w:rPr>
        <w:t xml:space="preserve"> to 20</w:t>
      </w:r>
      <w:r w:rsidR="00041439" w:rsidRPr="002151F5">
        <w:rPr>
          <w:rFonts w:ascii="Arial" w:hAnsi="Arial" w:cs="Arial"/>
        </w:rPr>
        <w:t>20</w:t>
      </w:r>
      <w:r w:rsidR="00E86AFA" w:rsidRPr="002151F5">
        <w:rPr>
          <w:rFonts w:ascii="Arial" w:hAnsi="Arial" w:cs="Arial"/>
        </w:rPr>
        <w:t>/</w:t>
      </w:r>
      <w:r w:rsidR="006935C4" w:rsidRPr="002151F5">
        <w:rPr>
          <w:rFonts w:ascii="Arial" w:hAnsi="Arial" w:cs="Arial"/>
        </w:rPr>
        <w:t>2</w:t>
      </w:r>
      <w:r w:rsidR="00041439" w:rsidRPr="002151F5">
        <w:rPr>
          <w:rFonts w:ascii="Arial" w:hAnsi="Arial" w:cs="Arial"/>
        </w:rPr>
        <w:t>1</w:t>
      </w:r>
      <w:r w:rsidR="00E86AFA" w:rsidRPr="002151F5">
        <w:rPr>
          <w:rFonts w:ascii="Arial" w:hAnsi="Arial" w:cs="Arial"/>
        </w:rPr>
        <w:t xml:space="preserve"> and the </w:t>
      </w:r>
      <w:r w:rsidR="00D33EAA" w:rsidRPr="002151F5">
        <w:rPr>
          <w:rFonts w:ascii="Arial" w:hAnsi="Arial" w:cs="Arial"/>
        </w:rPr>
        <w:t xml:space="preserve">level </w:t>
      </w:r>
      <w:r w:rsidR="00E86AFA" w:rsidRPr="002151F5">
        <w:rPr>
          <w:rFonts w:ascii="Arial" w:hAnsi="Arial" w:cs="Arial"/>
        </w:rPr>
        <w:t>of reserves and balances</w:t>
      </w:r>
      <w:r w:rsidR="007216FB" w:rsidRPr="002151F5">
        <w:rPr>
          <w:rFonts w:ascii="Arial" w:hAnsi="Arial" w:cs="Arial"/>
        </w:rPr>
        <w:t xml:space="preserve">. The Council </w:t>
      </w:r>
      <w:r w:rsidR="0050292F" w:rsidRPr="002151F5">
        <w:rPr>
          <w:rFonts w:ascii="Arial" w:hAnsi="Arial" w:cs="Arial"/>
        </w:rPr>
        <w:t xml:space="preserve">still faces </w:t>
      </w:r>
      <w:r w:rsidR="0052071D" w:rsidRPr="002151F5">
        <w:rPr>
          <w:rFonts w:ascii="Arial" w:hAnsi="Arial" w:cs="Arial"/>
        </w:rPr>
        <w:t>significant financial</w:t>
      </w:r>
      <w:r w:rsidR="00166E3C" w:rsidRPr="002151F5">
        <w:rPr>
          <w:rFonts w:ascii="Arial" w:hAnsi="Arial" w:cs="Arial"/>
        </w:rPr>
        <w:t xml:space="preserve"> uncertainty</w:t>
      </w:r>
      <w:r w:rsidR="0050292F" w:rsidRPr="002151F5">
        <w:rPr>
          <w:rFonts w:ascii="Arial" w:hAnsi="Arial" w:cs="Arial"/>
        </w:rPr>
        <w:t>;</w:t>
      </w:r>
      <w:r w:rsidR="00166E3C" w:rsidRPr="002151F5">
        <w:rPr>
          <w:rFonts w:ascii="Arial" w:hAnsi="Arial" w:cs="Arial"/>
        </w:rPr>
        <w:t xml:space="preserve"> </w:t>
      </w:r>
      <w:r w:rsidR="0050292F" w:rsidRPr="002151F5">
        <w:rPr>
          <w:rFonts w:ascii="Arial" w:hAnsi="Arial" w:cs="Arial"/>
        </w:rPr>
        <w:t>with</w:t>
      </w:r>
      <w:r w:rsidR="00166E3C" w:rsidRPr="002151F5">
        <w:rPr>
          <w:rFonts w:ascii="Arial" w:hAnsi="Arial" w:cs="Arial"/>
        </w:rPr>
        <w:t xml:space="preserve"> a number of areas of clarification required from the Government. </w:t>
      </w:r>
    </w:p>
    <w:p w:rsidR="00032C0B" w:rsidRPr="002151F5" w:rsidRDefault="005816E6" w:rsidP="002151F5">
      <w:pPr>
        <w:widowControl w:val="0"/>
        <w:autoSpaceDE w:val="0"/>
        <w:autoSpaceDN w:val="0"/>
        <w:adjustRightInd w:val="0"/>
        <w:ind w:left="567" w:hanging="567"/>
        <w:rPr>
          <w:rFonts w:cs="Arial"/>
          <w:color w:val="000000"/>
          <w:kern w:val="1"/>
          <w:szCs w:val="24"/>
        </w:rPr>
      </w:pPr>
      <w:r w:rsidRPr="002151F5">
        <w:rPr>
          <w:rFonts w:cs="Arial"/>
          <w:color w:val="000000"/>
          <w:kern w:val="1"/>
          <w:szCs w:val="24"/>
        </w:rPr>
        <w:t>33</w:t>
      </w:r>
      <w:r w:rsidRPr="002151F5">
        <w:rPr>
          <w:rFonts w:cs="Arial"/>
          <w:color w:val="000000"/>
          <w:kern w:val="1"/>
          <w:szCs w:val="24"/>
        </w:rPr>
        <w:tab/>
      </w:r>
      <w:r w:rsidR="00032C0B" w:rsidRPr="002151F5">
        <w:rPr>
          <w:rFonts w:cs="Arial"/>
          <w:color w:val="000000"/>
          <w:kern w:val="1"/>
          <w:szCs w:val="24"/>
        </w:rPr>
        <w:t>On Housing, the rules around future rent rises after the next three years are uncertain and could have a material effect on the Council’s HRA Business Plan going forward.  The amount of levy required to pay for the High Value Council Housing Initiative is unknown and the Council has set aside an amount of £21million over the next four years in a contingency as mitigation. On the General Fund, although the Settlement Funding deal gives authorities clarity on Revenue Support Grant over the next three years there is still uncertainty around business rates income an</w:t>
      </w:r>
      <w:r w:rsidR="000D1763" w:rsidRPr="002151F5">
        <w:rPr>
          <w:rFonts w:cs="Arial"/>
          <w:color w:val="000000"/>
          <w:kern w:val="1"/>
          <w:szCs w:val="24"/>
        </w:rPr>
        <w:t>d the level of New Homes Bonus.</w:t>
      </w:r>
    </w:p>
    <w:p w:rsidR="0052071D" w:rsidRPr="002151F5" w:rsidRDefault="00032C0B" w:rsidP="002151F5">
      <w:pPr>
        <w:widowControl w:val="0"/>
        <w:autoSpaceDE w:val="0"/>
        <w:autoSpaceDN w:val="0"/>
        <w:adjustRightInd w:val="0"/>
        <w:ind w:left="567" w:hanging="567"/>
        <w:rPr>
          <w:rFonts w:cs="Arial"/>
          <w:color w:val="000000"/>
          <w:kern w:val="1"/>
          <w:szCs w:val="24"/>
        </w:rPr>
      </w:pPr>
      <w:r w:rsidRPr="002151F5">
        <w:rPr>
          <w:rFonts w:cs="Arial"/>
          <w:color w:val="000000"/>
          <w:kern w:val="1"/>
          <w:szCs w:val="24"/>
        </w:rPr>
        <w:t>3</w:t>
      </w:r>
      <w:r w:rsidR="005816E6" w:rsidRPr="002151F5">
        <w:rPr>
          <w:rFonts w:cs="Arial"/>
          <w:color w:val="000000"/>
          <w:kern w:val="1"/>
          <w:szCs w:val="24"/>
        </w:rPr>
        <w:t>4</w:t>
      </w:r>
      <w:r w:rsidRPr="002151F5">
        <w:rPr>
          <w:rFonts w:cs="Arial"/>
          <w:color w:val="000000"/>
          <w:kern w:val="1"/>
          <w:szCs w:val="24"/>
        </w:rPr>
        <w:tab/>
        <w:t xml:space="preserve">Despite the issues highlighted above the Council has taken a rigorous approach to its budget setting, more specifically I would conclude that: </w:t>
      </w:r>
    </w:p>
    <w:p w:rsidR="00E86AFA" w:rsidRPr="002151F5" w:rsidRDefault="00032C0B" w:rsidP="002151F5">
      <w:pPr>
        <w:pStyle w:val="WW-Default"/>
        <w:spacing w:after="120"/>
        <w:ind w:left="567" w:hanging="567"/>
        <w:rPr>
          <w:rFonts w:ascii="Arial" w:hAnsi="Arial" w:cs="Arial"/>
        </w:rPr>
      </w:pPr>
      <w:r w:rsidRPr="002151F5">
        <w:rPr>
          <w:rFonts w:ascii="Arial" w:hAnsi="Arial" w:cs="Arial"/>
        </w:rPr>
        <w:t>3</w:t>
      </w:r>
      <w:r w:rsidR="005816E6" w:rsidRPr="002151F5">
        <w:rPr>
          <w:rFonts w:ascii="Arial" w:hAnsi="Arial" w:cs="Arial"/>
        </w:rPr>
        <w:t>5</w:t>
      </w:r>
      <w:r w:rsidR="00960545" w:rsidRPr="002151F5">
        <w:rPr>
          <w:rFonts w:ascii="Arial" w:hAnsi="Arial" w:cs="Arial"/>
        </w:rPr>
        <w:tab/>
        <w:t xml:space="preserve">Despite the issues highlighted above the Council has undertaken a rigorous process in its budget setting for the Medium Term and more specifically I would conclude </w:t>
      </w:r>
      <w:r w:rsidR="0019406F" w:rsidRPr="002151F5">
        <w:rPr>
          <w:rFonts w:ascii="Arial" w:hAnsi="Arial" w:cs="Arial"/>
        </w:rPr>
        <w:t>that:</w:t>
      </w:r>
      <w:r w:rsidR="00E86AFA" w:rsidRPr="002151F5">
        <w:rPr>
          <w:rFonts w:ascii="Arial" w:hAnsi="Arial" w:cs="Arial"/>
        </w:rPr>
        <w:t xml:space="preserve"> </w:t>
      </w:r>
    </w:p>
    <w:p w:rsidR="00E86AFA" w:rsidRPr="002151F5" w:rsidRDefault="00E86AFA" w:rsidP="002151F5">
      <w:pPr>
        <w:pStyle w:val="CM13"/>
        <w:numPr>
          <w:ilvl w:val="0"/>
          <w:numId w:val="3"/>
        </w:numPr>
        <w:tabs>
          <w:tab w:val="left" w:pos="1322"/>
        </w:tabs>
        <w:spacing w:after="120" w:line="276" w:lineRule="atLeast"/>
        <w:ind w:left="567" w:right="345" w:hanging="567"/>
        <w:rPr>
          <w:rFonts w:ascii="Arial" w:hAnsi="Arial" w:cs="Arial"/>
        </w:rPr>
      </w:pPr>
      <w:r w:rsidRPr="002151F5">
        <w:rPr>
          <w:rFonts w:ascii="Arial" w:hAnsi="Arial" w:cs="Arial"/>
          <w:color w:val="000000"/>
        </w:rPr>
        <w:t>The process</w:t>
      </w:r>
      <w:r w:rsidR="004C3C0F" w:rsidRPr="002151F5">
        <w:rPr>
          <w:rFonts w:ascii="Arial" w:hAnsi="Arial" w:cs="Arial"/>
          <w:color w:val="000000"/>
        </w:rPr>
        <w:t> for</w:t>
      </w:r>
      <w:r w:rsidRPr="002151F5">
        <w:rPr>
          <w:rFonts w:ascii="Arial" w:hAnsi="Arial" w:cs="Arial"/>
          <w:color w:val="000000"/>
        </w:rPr>
        <w:t xml:space="preserve"> the formulation of</w:t>
      </w:r>
      <w:r w:rsidR="004C3C0F" w:rsidRPr="002151F5">
        <w:rPr>
          <w:rFonts w:ascii="Arial" w:hAnsi="Arial" w:cs="Arial"/>
          <w:color w:val="000000"/>
        </w:rPr>
        <w:t> General</w:t>
      </w:r>
      <w:r w:rsidRPr="002151F5">
        <w:rPr>
          <w:rFonts w:ascii="Arial" w:hAnsi="Arial" w:cs="Arial"/>
          <w:color w:val="000000"/>
        </w:rPr>
        <w:t xml:space="preserve"> Fund</w:t>
      </w:r>
      <w:r w:rsidR="00D33EAA" w:rsidRPr="002151F5">
        <w:rPr>
          <w:rFonts w:ascii="Arial" w:hAnsi="Arial" w:cs="Arial"/>
          <w:color w:val="000000"/>
        </w:rPr>
        <w:t>,</w:t>
      </w:r>
      <w:r w:rsidRPr="002151F5">
        <w:rPr>
          <w:rFonts w:ascii="Arial" w:hAnsi="Arial" w:cs="Arial"/>
          <w:color w:val="000000"/>
        </w:rPr>
        <w:t xml:space="preserve"> HRA and Capital budgets, together with the level of challenge, provides</w:t>
      </w:r>
      <w:r w:rsidR="004C3C0F" w:rsidRPr="002151F5">
        <w:rPr>
          <w:rFonts w:ascii="Arial" w:hAnsi="Arial" w:cs="Arial"/>
          <w:color w:val="000000"/>
        </w:rPr>
        <w:t> a</w:t>
      </w:r>
      <w:r w:rsidRPr="002151F5">
        <w:rPr>
          <w:rFonts w:ascii="Arial" w:hAnsi="Arial" w:cs="Arial"/>
          <w:color w:val="000000"/>
        </w:rPr>
        <w:t xml:space="preserve"> reasonable assurance of</w:t>
      </w:r>
      <w:r w:rsidR="004C3C0F" w:rsidRPr="002151F5">
        <w:rPr>
          <w:rFonts w:ascii="Arial" w:hAnsi="Arial" w:cs="Arial"/>
          <w:color w:val="000000"/>
        </w:rPr>
        <w:t> their</w:t>
      </w:r>
      <w:r w:rsidRPr="002151F5">
        <w:rPr>
          <w:rFonts w:ascii="Arial" w:hAnsi="Arial" w:cs="Arial"/>
          <w:color w:val="000000"/>
        </w:rPr>
        <w:t xml:space="preserve"> robustness. </w:t>
      </w:r>
    </w:p>
    <w:p w:rsidR="00E86AFA" w:rsidRPr="002151F5" w:rsidRDefault="00E86AFA" w:rsidP="002151F5">
      <w:pPr>
        <w:pStyle w:val="CM13"/>
        <w:numPr>
          <w:ilvl w:val="0"/>
          <w:numId w:val="3"/>
        </w:numPr>
        <w:tabs>
          <w:tab w:val="left" w:pos="1276"/>
        </w:tabs>
        <w:spacing w:after="120" w:line="276" w:lineRule="atLeast"/>
        <w:ind w:left="1134" w:right="345" w:hanging="567"/>
        <w:rPr>
          <w:rFonts w:ascii="Arial" w:hAnsi="Arial" w:cs="Arial"/>
        </w:rPr>
      </w:pPr>
      <w:r w:rsidRPr="002151F5">
        <w:rPr>
          <w:rFonts w:ascii="Arial" w:hAnsi="Arial" w:cs="Arial"/>
          <w:color w:val="000000"/>
        </w:rPr>
        <w:t>The approach which has</w:t>
      </w:r>
      <w:r w:rsidR="004C3C0F" w:rsidRPr="002151F5">
        <w:rPr>
          <w:rFonts w:ascii="Arial" w:hAnsi="Arial" w:cs="Arial"/>
          <w:color w:val="000000"/>
        </w:rPr>
        <w:t> been</w:t>
      </w:r>
      <w:r w:rsidRPr="002151F5">
        <w:rPr>
          <w:rFonts w:ascii="Arial" w:hAnsi="Arial" w:cs="Arial"/>
          <w:color w:val="000000"/>
        </w:rPr>
        <w:t xml:space="preserve"> taken to those funding streams</w:t>
      </w:r>
      <w:r w:rsidR="004C3C0F" w:rsidRPr="002151F5">
        <w:rPr>
          <w:rFonts w:ascii="Arial" w:hAnsi="Arial" w:cs="Arial"/>
          <w:color w:val="000000"/>
        </w:rPr>
        <w:t> which</w:t>
      </w:r>
      <w:r w:rsidRPr="002151F5">
        <w:rPr>
          <w:rFonts w:ascii="Arial" w:hAnsi="Arial" w:cs="Arial"/>
          <w:color w:val="000000"/>
        </w:rPr>
        <w:t xml:space="preserve"> are currently uncertain is</w:t>
      </w:r>
      <w:r w:rsidR="004C3C0F" w:rsidRPr="002151F5">
        <w:rPr>
          <w:rFonts w:ascii="Arial" w:hAnsi="Arial" w:cs="Arial"/>
          <w:color w:val="000000"/>
        </w:rPr>
        <w:t> prudent</w:t>
      </w:r>
      <w:r w:rsidRPr="002151F5">
        <w:rPr>
          <w:rFonts w:ascii="Arial" w:hAnsi="Arial" w:cs="Arial"/>
          <w:color w:val="000000"/>
        </w:rPr>
        <w:t xml:space="preserve"> and puts the Council in a positive position to manage underlying pressures</w:t>
      </w:r>
      <w:r w:rsidR="004C3C0F" w:rsidRPr="002151F5">
        <w:rPr>
          <w:rFonts w:ascii="Arial" w:hAnsi="Arial" w:cs="Arial"/>
          <w:color w:val="000000"/>
        </w:rPr>
        <w:t> going</w:t>
      </w:r>
      <w:r w:rsidRPr="002151F5">
        <w:rPr>
          <w:rFonts w:ascii="Arial" w:hAnsi="Arial" w:cs="Arial"/>
          <w:color w:val="000000"/>
        </w:rPr>
        <w:t xml:space="preserve"> forward.</w:t>
      </w:r>
    </w:p>
    <w:p w:rsidR="00F05172" w:rsidRPr="002151F5" w:rsidRDefault="00E86AFA" w:rsidP="002151F5">
      <w:pPr>
        <w:pStyle w:val="CM13"/>
        <w:numPr>
          <w:ilvl w:val="0"/>
          <w:numId w:val="3"/>
        </w:numPr>
        <w:tabs>
          <w:tab w:val="left" w:pos="1276"/>
        </w:tabs>
        <w:spacing w:after="120" w:line="276" w:lineRule="atLeast"/>
        <w:ind w:left="1134" w:right="345" w:hanging="567"/>
        <w:rPr>
          <w:rFonts w:ascii="Arial" w:hAnsi="Arial" w:cs="Arial"/>
        </w:rPr>
      </w:pPr>
      <w:r w:rsidRPr="002151F5">
        <w:rPr>
          <w:rFonts w:ascii="Arial" w:hAnsi="Arial" w:cs="Arial"/>
          <w:color w:val="000000"/>
        </w:rPr>
        <w:t>The level of contingencies provided for unachieved efficiency savings</w:t>
      </w:r>
      <w:r w:rsidR="00B22A9F" w:rsidRPr="002151F5">
        <w:rPr>
          <w:rFonts w:ascii="Arial" w:hAnsi="Arial" w:cs="Arial"/>
          <w:color w:val="000000"/>
        </w:rPr>
        <w:t xml:space="preserve"> and income projections etc.</w:t>
      </w:r>
      <w:r w:rsidRPr="002151F5">
        <w:rPr>
          <w:rFonts w:ascii="Arial" w:hAnsi="Arial" w:cs="Arial"/>
          <w:color w:val="000000"/>
        </w:rPr>
        <w:t xml:space="preserve"> is prudent</w:t>
      </w:r>
      <w:r w:rsidR="0019406F" w:rsidRPr="002151F5">
        <w:rPr>
          <w:rFonts w:ascii="Arial" w:hAnsi="Arial" w:cs="Arial"/>
          <w:color w:val="000000"/>
        </w:rPr>
        <w:t xml:space="preserve">. </w:t>
      </w:r>
    </w:p>
    <w:p w:rsidR="00E86AFA" w:rsidRPr="002151F5" w:rsidRDefault="00F05172" w:rsidP="002151F5">
      <w:pPr>
        <w:pStyle w:val="CM13"/>
        <w:numPr>
          <w:ilvl w:val="0"/>
          <w:numId w:val="3"/>
        </w:numPr>
        <w:tabs>
          <w:tab w:val="left" w:pos="1276"/>
        </w:tabs>
        <w:spacing w:after="120" w:line="276" w:lineRule="atLeast"/>
        <w:ind w:left="1134" w:right="345" w:hanging="567"/>
        <w:rPr>
          <w:rFonts w:ascii="Arial" w:hAnsi="Arial" w:cs="Arial"/>
        </w:rPr>
      </w:pPr>
      <w:r w:rsidRPr="002151F5">
        <w:rPr>
          <w:rFonts w:ascii="Arial" w:hAnsi="Arial" w:cs="Arial"/>
          <w:color w:val="000000"/>
        </w:rPr>
        <w:t>Approximately 60% (£29 million) of the earmarked reserves r</w:t>
      </w:r>
      <w:r w:rsidR="0019406F" w:rsidRPr="002151F5">
        <w:rPr>
          <w:rFonts w:ascii="Arial" w:hAnsi="Arial" w:cs="Arial"/>
          <w:color w:val="000000"/>
        </w:rPr>
        <w:t>elate to the funding of the Council</w:t>
      </w:r>
      <w:r w:rsidR="00CC184E" w:rsidRPr="002151F5">
        <w:rPr>
          <w:rFonts w:ascii="Arial" w:hAnsi="Arial" w:cs="Arial"/>
          <w:color w:val="000000"/>
        </w:rPr>
        <w:t>’</w:t>
      </w:r>
      <w:r w:rsidR="0019406F" w:rsidRPr="002151F5">
        <w:rPr>
          <w:rFonts w:ascii="Arial" w:hAnsi="Arial" w:cs="Arial"/>
          <w:color w:val="000000"/>
        </w:rPr>
        <w:t>s £</w:t>
      </w:r>
      <w:r w:rsidR="002614AB" w:rsidRPr="002151F5">
        <w:rPr>
          <w:rFonts w:ascii="Arial" w:hAnsi="Arial" w:cs="Arial"/>
          <w:color w:val="000000"/>
        </w:rPr>
        <w:t>43</w:t>
      </w:r>
      <w:r w:rsidR="0019406F" w:rsidRPr="002151F5">
        <w:rPr>
          <w:rFonts w:ascii="Arial" w:hAnsi="Arial" w:cs="Arial"/>
          <w:color w:val="000000"/>
        </w:rPr>
        <w:t xml:space="preserve"> million Capital</w:t>
      </w:r>
      <w:r w:rsidR="00E86AFA" w:rsidRPr="002151F5">
        <w:rPr>
          <w:rFonts w:ascii="Arial" w:hAnsi="Arial" w:cs="Arial"/>
          <w:color w:val="000000"/>
        </w:rPr>
        <w:t xml:space="preserve"> </w:t>
      </w:r>
      <w:r w:rsidR="0019406F" w:rsidRPr="002151F5">
        <w:rPr>
          <w:rFonts w:ascii="Arial" w:hAnsi="Arial" w:cs="Arial"/>
          <w:color w:val="000000"/>
        </w:rPr>
        <w:t>Programme</w:t>
      </w:r>
      <w:r w:rsidR="002614AB" w:rsidRPr="002151F5">
        <w:rPr>
          <w:rFonts w:ascii="Arial" w:hAnsi="Arial" w:cs="Arial"/>
          <w:color w:val="000000"/>
        </w:rPr>
        <w:t xml:space="preserve"> for 2016-17</w:t>
      </w:r>
      <w:r w:rsidR="0019406F" w:rsidRPr="002151F5">
        <w:rPr>
          <w:rFonts w:ascii="Arial" w:hAnsi="Arial" w:cs="Arial"/>
          <w:color w:val="000000"/>
        </w:rPr>
        <w:t>.</w:t>
      </w:r>
    </w:p>
    <w:p w:rsidR="00E86AFA" w:rsidRPr="002151F5" w:rsidRDefault="00E86AFA" w:rsidP="002151F5">
      <w:pPr>
        <w:pStyle w:val="CM13"/>
        <w:numPr>
          <w:ilvl w:val="0"/>
          <w:numId w:val="3"/>
        </w:numPr>
        <w:tabs>
          <w:tab w:val="left" w:pos="1276"/>
        </w:tabs>
        <w:spacing w:after="120" w:line="276" w:lineRule="atLeast"/>
        <w:ind w:left="1134" w:hanging="567"/>
        <w:jc w:val="both"/>
        <w:rPr>
          <w:rFonts w:ascii="Arial" w:hAnsi="Arial" w:cs="Arial"/>
        </w:rPr>
      </w:pPr>
      <w:r w:rsidRPr="002151F5">
        <w:rPr>
          <w:rFonts w:ascii="Arial" w:hAnsi="Arial" w:cs="Arial"/>
          <w:color w:val="000000"/>
        </w:rPr>
        <w:t xml:space="preserve">The level of the Council’s total reserves is sufficient to provide: </w:t>
      </w:r>
    </w:p>
    <w:p w:rsidR="00E86AFA" w:rsidRPr="002151F5" w:rsidRDefault="00E86AFA" w:rsidP="002151F5">
      <w:pPr>
        <w:pStyle w:val="WW-Default"/>
        <w:numPr>
          <w:ilvl w:val="1"/>
          <w:numId w:val="3"/>
        </w:numPr>
        <w:spacing w:after="120"/>
        <w:ind w:left="1418" w:hanging="567"/>
        <w:rPr>
          <w:rFonts w:ascii="Arial" w:hAnsi="Arial" w:cs="Arial"/>
        </w:rPr>
      </w:pPr>
      <w:r w:rsidRPr="002151F5">
        <w:rPr>
          <w:rFonts w:ascii="Arial" w:hAnsi="Arial" w:cs="Arial"/>
        </w:rPr>
        <w:t xml:space="preserve">A working balance to cushion the impact of unexpected events or uneven cash flows and </w:t>
      </w:r>
    </w:p>
    <w:p w:rsidR="00E86AFA" w:rsidRDefault="00E86AFA" w:rsidP="002151F5">
      <w:pPr>
        <w:pStyle w:val="WW-Default"/>
        <w:numPr>
          <w:ilvl w:val="1"/>
          <w:numId w:val="3"/>
        </w:numPr>
        <w:spacing w:after="120"/>
        <w:ind w:left="1418" w:hanging="567"/>
        <w:rPr>
          <w:rFonts w:ascii="Arial" w:hAnsi="Arial" w:cs="Arial"/>
        </w:rPr>
      </w:pPr>
      <w:r w:rsidRPr="002151F5">
        <w:rPr>
          <w:rFonts w:ascii="Arial" w:hAnsi="Arial" w:cs="Arial"/>
        </w:rPr>
        <w:t>The setting aside of</w:t>
      </w:r>
      <w:r w:rsidR="004C3C0F" w:rsidRPr="002151F5">
        <w:rPr>
          <w:rFonts w:ascii="Arial" w:hAnsi="Arial" w:cs="Arial"/>
        </w:rPr>
        <w:t> funds to</w:t>
      </w:r>
      <w:r w:rsidRPr="002151F5">
        <w:rPr>
          <w:rFonts w:ascii="Arial" w:hAnsi="Arial" w:cs="Arial"/>
        </w:rPr>
        <w:t xml:space="preserve"> meet known or anticipated liabilities</w:t>
      </w:r>
      <w:r w:rsidR="004C3C0F" w:rsidRPr="002151F5">
        <w:rPr>
          <w:rFonts w:ascii="Arial" w:hAnsi="Arial" w:cs="Arial"/>
        </w:rPr>
        <w:t> (</w:t>
      </w:r>
      <w:r w:rsidRPr="002151F5">
        <w:rPr>
          <w:rFonts w:ascii="Arial" w:hAnsi="Arial" w:cs="Arial"/>
        </w:rPr>
        <w:t xml:space="preserve">earmarked reserves). </w:t>
      </w:r>
    </w:p>
    <w:p w:rsidR="002151F5" w:rsidRPr="002151F5" w:rsidRDefault="002151F5" w:rsidP="002151F5">
      <w:pPr>
        <w:pStyle w:val="WW-Default"/>
        <w:numPr>
          <w:ilvl w:val="1"/>
          <w:numId w:val="3"/>
        </w:numPr>
        <w:spacing w:after="120"/>
        <w:ind w:left="1418" w:hanging="567"/>
        <w:rPr>
          <w:rFonts w:ascii="Arial" w:hAnsi="Arial" w:cs="Arial"/>
        </w:rPr>
      </w:pPr>
    </w:p>
    <w:p w:rsidR="00E86AFA" w:rsidRPr="002151F5" w:rsidRDefault="00E86AFA" w:rsidP="002151F5">
      <w:pPr>
        <w:pStyle w:val="WW-Default"/>
        <w:spacing w:after="120"/>
        <w:rPr>
          <w:rFonts w:ascii="Arial" w:hAnsi="Arial" w:cs="Arial"/>
        </w:rPr>
      </w:pPr>
      <w:r w:rsidRPr="002151F5">
        <w:rPr>
          <w:rFonts w:ascii="Arial" w:hAnsi="Arial" w:cs="Arial"/>
          <w:b/>
        </w:rPr>
        <w:t>Financial Implications</w:t>
      </w:r>
    </w:p>
    <w:p w:rsidR="00E86AFA" w:rsidRPr="002151F5" w:rsidRDefault="00032C0B" w:rsidP="002151F5">
      <w:pPr>
        <w:pStyle w:val="WW-Default"/>
        <w:spacing w:after="120"/>
        <w:ind w:left="709" w:hanging="709"/>
        <w:rPr>
          <w:rFonts w:ascii="Arial" w:hAnsi="Arial" w:cs="Arial"/>
        </w:rPr>
      </w:pPr>
      <w:r w:rsidRPr="002151F5">
        <w:rPr>
          <w:rFonts w:ascii="Arial" w:hAnsi="Arial" w:cs="Arial"/>
        </w:rPr>
        <w:t>3</w:t>
      </w:r>
      <w:r w:rsidR="005816E6" w:rsidRPr="002151F5">
        <w:rPr>
          <w:rFonts w:ascii="Arial" w:hAnsi="Arial" w:cs="Arial"/>
        </w:rPr>
        <w:t>6</w:t>
      </w:r>
      <w:r w:rsidR="00E86AFA" w:rsidRPr="002151F5">
        <w:rPr>
          <w:rFonts w:ascii="Arial" w:hAnsi="Arial" w:cs="Arial"/>
        </w:rPr>
        <w:tab/>
      </w:r>
      <w:r w:rsidR="0019406F" w:rsidRPr="002151F5">
        <w:rPr>
          <w:rFonts w:ascii="Arial" w:hAnsi="Arial" w:cs="Arial"/>
        </w:rPr>
        <w:t>Pending their use, earmarked reserves and balances provide a useful source of revenue investment income for the authority estimated at £1 million for 201</w:t>
      </w:r>
      <w:r w:rsidR="0052071D" w:rsidRPr="002151F5">
        <w:rPr>
          <w:rFonts w:ascii="Arial" w:hAnsi="Arial" w:cs="Arial"/>
        </w:rPr>
        <w:t>7</w:t>
      </w:r>
      <w:r w:rsidR="0019406F" w:rsidRPr="002151F5">
        <w:rPr>
          <w:rFonts w:ascii="Arial" w:hAnsi="Arial" w:cs="Arial"/>
        </w:rPr>
        <w:t>/1</w:t>
      </w:r>
      <w:r w:rsidR="0052071D" w:rsidRPr="002151F5">
        <w:rPr>
          <w:rFonts w:ascii="Arial" w:hAnsi="Arial" w:cs="Arial"/>
        </w:rPr>
        <w:t>8</w:t>
      </w:r>
      <w:r w:rsidR="0019406F" w:rsidRPr="002151F5">
        <w:rPr>
          <w:rFonts w:ascii="Arial" w:hAnsi="Arial" w:cs="Arial"/>
        </w:rPr>
        <w:t xml:space="preserve"> as well as being available for ‘internal borrowing’,</w:t>
      </w:r>
      <w:r w:rsidR="00F84B4D" w:rsidRPr="002151F5">
        <w:rPr>
          <w:rFonts w:ascii="Arial" w:hAnsi="Arial" w:cs="Arial"/>
        </w:rPr>
        <w:t xml:space="preserve"> </w:t>
      </w:r>
      <w:r w:rsidR="0019406F" w:rsidRPr="002151F5">
        <w:rPr>
          <w:rFonts w:ascii="Arial" w:hAnsi="Arial" w:cs="Arial"/>
        </w:rPr>
        <w:t>thereby mitigating the costs of external borrowing.</w:t>
      </w:r>
    </w:p>
    <w:p w:rsidR="00E86AFA" w:rsidRPr="002151F5" w:rsidRDefault="00E86AFA" w:rsidP="002151F5">
      <w:pPr>
        <w:pStyle w:val="WW-Default"/>
        <w:spacing w:after="120"/>
        <w:rPr>
          <w:rFonts w:ascii="Arial" w:hAnsi="Arial" w:cs="Arial"/>
        </w:rPr>
      </w:pPr>
      <w:r w:rsidRPr="002151F5">
        <w:rPr>
          <w:rFonts w:ascii="Arial" w:hAnsi="Arial" w:cs="Arial"/>
          <w:b/>
        </w:rPr>
        <w:t>Legal Implications</w:t>
      </w:r>
    </w:p>
    <w:p w:rsidR="00E86AFA" w:rsidRPr="002151F5" w:rsidRDefault="00CE0432" w:rsidP="002151F5">
      <w:pPr>
        <w:pStyle w:val="WW-Default"/>
        <w:spacing w:after="120"/>
        <w:rPr>
          <w:rFonts w:ascii="Arial" w:hAnsi="Arial" w:cs="Arial"/>
        </w:rPr>
      </w:pPr>
      <w:r w:rsidRPr="002151F5">
        <w:rPr>
          <w:rFonts w:ascii="Arial" w:hAnsi="Arial" w:cs="Arial"/>
        </w:rPr>
        <w:t>3</w:t>
      </w:r>
      <w:r w:rsidR="005816E6" w:rsidRPr="002151F5">
        <w:rPr>
          <w:rFonts w:ascii="Arial" w:hAnsi="Arial" w:cs="Arial"/>
        </w:rPr>
        <w:t>7</w:t>
      </w:r>
      <w:r w:rsidR="00E86AFA" w:rsidRPr="002151F5">
        <w:rPr>
          <w:rFonts w:ascii="Arial" w:hAnsi="Arial" w:cs="Arial"/>
        </w:rPr>
        <w:tab/>
        <w:t>These are covered within the report</w:t>
      </w:r>
    </w:p>
    <w:p w:rsidR="00E86AFA" w:rsidRPr="002151F5" w:rsidRDefault="0025061D" w:rsidP="002151F5">
      <w:pPr>
        <w:pStyle w:val="WW-Default"/>
        <w:spacing w:after="120"/>
        <w:rPr>
          <w:rFonts w:ascii="Arial" w:hAnsi="Arial" w:cs="Arial"/>
          <w:b/>
        </w:rPr>
      </w:pPr>
      <w:r w:rsidRPr="002151F5">
        <w:rPr>
          <w:rFonts w:ascii="Arial" w:hAnsi="Arial" w:cs="Arial"/>
          <w:b/>
        </w:rPr>
        <w:t>Risk Implications</w:t>
      </w:r>
    </w:p>
    <w:p w:rsidR="00CE0432" w:rsidRPr="002151F5" w:rsidRDefault="00CE0432" w:rsidP="002151F5">
      <w:pPr>
        <w:pStyle w:val="Default"/>
        <w:spacing w:after="120"/>
        <w:ind w:left="720" w:hanging="720"/>
        <w:rPr>
          <w:rFonts w:ascii="Arial" w:hAnsi="Arial" w:cs="Arial"/>
        </w:rPr>
      </w:pPr>
      <w:r w:rsidRPr="002151F5">
        <w:rPr>
          <w:rFonts w:ascii="Arial" w:hAnsi="Arial" w:cs="Arial"/>
        </w:rPr>
        <w:t>3</w:t>
      </w:r>
      <w:r w:rsidR="005816E6" w:rsidRPr="002151F5">
        <w:rPr>
          <w:rFonts w:ascii="Arial" w:hAnsi="Arial" w:cs="Arial"/>
        </w:rPr>
        <w:t>8</w:t>
      </w:r>
      <w:r w:rsidR="0025061D" w:rsidRPr="002151F5">
        <w:rPr>
          <w:rFonts w:ascii="Arial" w:hAnsi="Arial" w:cs="Arial"/>
        </w:rPr>
        <w:tab/>
        <w:t xml:space="preserve">An analysis of ‘Key Risks’ is shown in the main Budget report elsewhere on the agenda and should be considered before making any decisions upon the use of reserves. </w:t>
      </w:r>
    </w:p>
    <w:p w:rsidR="0025061D" w:rsidRPr="0052071D" w:rsidRDefault="0025061D" w:rsidP="002151F5"/>
    <w:tbl>
      <w:tblPr>
        <w:tblW w:w="0" w:type="auto"/>
        <w:tblLayout w:type="fixed"/>
        <w:tblLook w:val="0000" w:firstRow="0" w:lastRow="0" w:firstColumn="0" w:lastColumn="0" w:noHBand="0" w:noVBand="0"/>
      </w:tblPr>
      <w:tblGrid>
        <w:gridCol w:w="8630"/>
      </w:tblGrid>
      <w:tr w:rsidR="00E86AFA" w:rsidRPr="0052071D">
        <w:tc>
          <w:tcPr>
            <w:tcW w:w="8630" w:type="dxa"/>
            <w:tcBorders>
              <w:top w:val="single" w:sz="2" w:space="0" w:color="000000"/>
              <w:left w:val="single" w:sz="2" w:space="0" w:color="000000"/>
              <w:bottom w:val="nil"/>
              <w:right w:val="single" w:sz="2" w:space="0" w:color="000000"/>
            </w:tcBorders>
          </w:tcPr>
          <w:p w:rsidR="00E86AFA" w:rsidRPr="0052071D" w:rsidRDefault="00E86AFA">
            <w:pPr>
              <w:pStyle w:val="Default"/>
              <w:tabs>
                <w:tab w:val="left" w:pos="720"/>
                <w:tab w:val="left" w:pos="1440"/>
                <w:tab w:val="left" w:pos="2160"/>
                <w:tab w:val="left" w:pos="2880"/>
              </w:tabs>
              <w:spacing w:after="200" w:line="276" w:lineRule="auto"/>
            </w:pPr>
            <w:r w:rsidRPr="0052071D">
              <w:rPr>
                <w:rFonts w:ascii="Arial" w:hAnsi="Arial"/>
                <w:b/>
              </w:rPr>
              <w:t>Name and contact details of author:-</w:t>
            </w:r>
          </w:p>
        </w:tc>
      </w:tr>
      <w:tr w:rsidR="00E86AFA" w:rsidRPr="0052071D">
        <w:tc>
          <w:tcPr>
            <w:tcW w:w="8630" w:type="dxa"/>
            <w:tcBorders>
              <w:top w:val="nil"/>
              <w:left w:val="single" w:sz="2" w:space="0" w:color="000000"/>
              <w:bottom w:val="nil"/>
              <w:right w:val="single" w:sz="2" w:space="0" w:color="000000"/>
            </w:tcBorders>
          </w:tcPr>
          <w:p w:rsidR="00E86AFA" w:rsidRPr="0052071D" w:rsidRDefault="00E86AFA">
            <w:pPr>
              <w:pStyle w:val="Default"/>
              <w:tabs>
                <w:tab w:val="left" w:pos="720"/>
                <w:tab w:val="left" w:pos="1440"/>
                <w:tab w:val="left" w:pos="2160"/>
                <w:tab w:val="left" w:pos="2880"/>
              </w:tabs>
            </w:pPr>
          </w:p>
          <w:p w:rsidR="00E86AFA" w:rsidRPr="0052071D" w:rsidRDefault="00E86AFA">
            <w:pPr>
              <w:pStyle w:val="Default"/>
              <w:tabs>
                <w:tab w:val="left" w:pos="720"/>
                <w:tab w:val="left" w:pos="1440"/>
                <w:tab w:val="left" w:pos="2160"/>
                <w:tab w:val="left" w:pos="2880"/>
              </w:tabs>
              <w:spacing w:after="200" w:line="276" w:lineRule="auto"/>
            </w:pPr>
            <w:r w:rsidRPr="0052071D">
              <w:rPr>
                <w:rFonts w:ascii="Arial" w:hAnsi="Arial"/>
              </w:rPr>
              <w:t>Name:  Nigel Kennedy</w:t>
            </w:r>
          </w:p>
        </w:tc>
      </w:tr>
      <w:tr w:rsidR="00E86AFA" w:rsidRPr="0052071D">
        <w:tc>
          <w:tcPr>
            <w:tcW w:w="8630" w:type="dxa"/>
            <w:tcBorders>
              <w:top w:val="nil"/>
              <w:left w:val="single" w:sz="2" w:space="0" w:color="000000"/>
              <w:bottom w:val="nil"/>
              <w:right w:val="single" w:sz="2" w:space="0" w:color="000000"/>
            </w:tcBorders>
          </w:tcPr>
          <w:p w:rsidR="00E86AFA" w:rsidRPr="0052071D" w:rsidRDefault="006935C4">
            <w:pPr>
              <w:pStyle w:val="Default"/>
              <w:tabs>
                <w:tab w:val="left" w:pos="720"/>
                <w:tab w:val="left" w:pos="1440"/>
                <w:tab w:val="left" w:pos="2160"/>
                <w:tab w:val="left" w:pos="2880"/>
              </w:tabs>
              <w:spacing w:after="200" w:line="276" w:lineRule="auto"/>
            </w:pPr>
            <w:r w:rsidRPr="0052071D">
              <w:rPr>
                <w:rFonts w:ascii="Arial" w:hAnsi="Arial"/>
              </w:rPr>
              <w:t>Job title:  Head of Financial Services</w:t>
            </w:r>
          </w:p>
        </w:tc>
      </w:tr>
      <w:tr w:rsidR="00E86AFA" w:rsidRPr="0052071D">
        <w:tc>
          <w:tcPr>
            <w:tcW w:w="8630" w:type="dxa"/>
            <w:tcBorders>
              <w:top w:val="nil"/>
              <w:left w:val="single" w:sz="2" w:space="0" w:color="000000"/>
              <w:bottom w:val="nil"/>
              <w:right w:val="single" w:sz="2" w:space="0" w:color="000000"/>
            </w:tcBorders>
          </w:tcPr>
          <w:p w:rsidR="00E86AFA" w:rsidRPr="0052071D" w:rsidRDefault="00E86AFA">
            <w:pPr>
              <w:pStyle w:val="Default"/>
              <w:tabs>
                <w:tab w:val="left" w:pos="720"/>
                <w:tab w:val="left" w:pos="1440"/>
                <w:tab w:val="left" w:pos="2160"/>
                <w:tab w:val="left" w:pos="2880"/>
              </w:tabs>
              <w:spacing w:after="200" w:line="276" w:lineRule="auto"/>
            </w:pPr>
            <w:r w:rsidRPr="0052071D">
              <w:rPr>
                <w:rFonts w:ascii="Arial" w:hAnsi="Arial"/>
              </w:rPr>
              <w:t>Service Area / Department: Finance</w:t>
            </w:r>
          </w:p>
        </w:tc>
      </w:tr>
      <w:tr w:rsidR="00E86AFA">
        <w:tc>
          <w:tcPr>
            <w:tcW w:w="8630" w:type="dxa"/>
            <w:tcBorders>
              <w:top w:val="nil"/>
              <w:left w:val="single" w:sz="2" w:space="0" w:color="000000"/>
              <w:bottom w:val="single" w:sz="2" w:space="0" w:color="000000"/>
              <w:right w:val="single" w:sz="2" w:space="0" w:color="000000"/>
            </w:tcBorders>
          </w:tcPr>
          <w:p w:rsidR="00E86AFA" w:rsidRDefault="00E86AFA">
            <w:pPr>
              <w:pStyle w:val="Default"/>
              <w:tabs>
                <w:tab w:val="left" w:pos="720"/>
                <w:tab w:val="left" w:pos="1440"/>
                <w:tab w:val="left" w:pos="2160"/>
                <w:tab w:val="left" w:pos="2880"/>
              </w:tabs>
              <w:spacing w:after="200" w:line="276" w:lineRule="auto"/>
            </w:pPr>
            <w:r w:rsidRPr="0052071D">
              <w:rPr>
                <w:rFonts w:ascii="Arial" w:hAnsi="Arial"/>
                <w:lang w:val="de-DE"/>
              </w:rPr>
              <w:t xml:space="preserve">Tel:  01865 252708  e-mail:  </w:t>
            </w:r>
            <w:hyperlink r:id="rId10" w:history="1">
              <w:r w:rsidR="005168D8" w:rsidRPr="0052071D">
                <w:rPr>
                  <w:rStyle w:val="Hyperlink"/>
                  <w:rFonts w:ascii="Arial" w:hAnsi="Arial"/>
                  <w:lang w:val="de-DE"/>
                </w:rPr>
                <w:t>nkennedy@oxford.gov.uk</w:t>
              </w:r>
            </w:hyperlink>
          </w:p>
        </w:tc>
      </w:tr>
    </w:tbl>
    <w:p w:rsidR="006935C4" w:rsidRDefault="006935C4" w:rsidP="002151F5">
      <w:pPr>
        <w:pStyle w:val="Default"/>
        <w:rPr>
          <w:rFonts w:ascii="Arial" w:hAnsi="Arial"/>
          <w:b/>
          <w:color w:val="000000"/>
        </w:rPr>
      </w:pPr>
    </w:p>
    <w:p w:rsidR="00B22438" w:rsidRDefault="00B22438" w:rsidP="002151F5">
      <w:pPr>
        <w:pStyle w:val="Default"/>
        <w:rPr>
          <w:rFonts w:ascii="Arial" w:hAnsi="Arial"/>
          <w:b/>
          <w:color w:val="000000"/>
        </w:rPr>
      </w:pPr>
    </w:p>
    <w:p w:rsidR="004E6B8B" w:rsidRDefault="004E6B8B">
      <w:pPr>
        <w:rPr>
          <w:b/>
          <w:color w:val="000000"/>
          <w:kern w:val="1"/>
          <w:szCs w:val="24"/>
        </w:rPr>
      </w:pPr>
      <w:r>
        <w:rPr>
          <w:b/>
          <w:color w:val="000000"/>
        </w:rPr>
        <w:br w:type="page"/>
      </w:r>
    </w:p>
    <w:p w:rsidR="00E86AFA" w:rsidRDefault="000D1763" w:rsidP="000D1763">
      <w:pPr>
        <w:pStyle w:val="Default"/>
        <w:jc w:val="right"/>
      </w:pPr>
      <w:r>
        <w:rPr>
          <w:rFonts w:ascii="Arial" w:hAnsi="Arial"/>
          <w:b/>
          <w:color w:val="000000"/>
        </w:rPr>
        <w:t xml:space="preserve">STATEMENT OF RESERVES AND BALANCES    </w:t>
      </w:r>
      <w:r w:rsidR="002151F5">
        <w:rPr>
          <w:rFonts w:ascii="Arial" w:hAnsi="Arial"/>
          <w:b/>
          <w:color w:val="000000"/>
        </w:rPr>
        <w:t xml:space="preserve">                </w:t>
      </w:r>
      <w:r w:rsidRPr="000D1763">
        <w:rPr>
          <w:rFonts w:ascii="Arial" w:hAnsi="Arial"/>
          <w:b/>
          <w:color w:val="000000"/>
        </w:rPr>
        <w:t xml:space="preserve"> </w:t>
      </w:r>
      <w:r>
        <w:rPr>
          <w:rFonts w:ascii="Arial" w:hAnsi="Arial"/>
          <w:b/>
          <w:color w:val="000000"/>
        </w:rPr>
        <w:t>APPENDIX A</w:t>
      </w:r>
    </w:p>
    <w:p w:rsidR="00F60A56" w:rsidRDefault="00F60A56">
      <w:pPr>
        <w:pStyle w:val="Default"/>
        <w:jc w:val="center"/>
      </w:pPr>
    </w:p>
    <w:tbl>
      <w:tblPr>
        <w:tblW w:w="9508" w:type="dxa"/>
        <w:tblInd w:w="98" w:type="dxa"/>
        <w:tblLook w:val="04A0" w:firstRow="1" w:lastRow="0" w:firstColumn="1" w:lastColumn="0" w:noHBand="0" w:noVBand="1"/>
      </w:tblPr>
      <w:tblGrid>
        <w:gridCol w:w="958"/>
        <w:gridCol w:w="4266"/>
        <w:gridCol w:w="1418"/>
        <w:gridCol w:w="1399"/>
        <w:gridCol w:w="1467"/>
      </w:tblGrid>
      <w:tr w:rsidR="00AD18A9" w:rsidRPr="00AD18A9" w:rsidTr="00AD18A9">
        <w:trPr>
          <w:trHeight w:val="585"/>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AD18A9" w:rsidRDefault="00AD18A9" w:rsidP="00AD18A9">
            <w:pPr>
              <w:spacing w:after="0"/>
              <w:jc w:val="center"/>
              <w:rPr>
                <w:rFonts w:eastAsia="Times New Roman" w:cs="Arial"/>
                <w:b/>
                <w:bCs/>
                <w:color w:val="000000"/>
              </w:rPr>
            </w:pPr>
            <w:r w:rsidRPr="00AD18A9">
              <w:rPr>
                <w:rFonts w:eastAsia="Times New Roman" w:cs="Arial"/>
                <w:b/>
                <w:bCs/>
                <w:color w:val="000000"/>
              </w:rPr>
              <w:t>Ref</w:t>
            </w:r>
          </w:p>
        </w:tc>
        <w:tc>
          <w:tcPr>
            <w:tcW w:w="428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AD18A9" w:rsidRDefault="00AD18A9" w:rsidP="00AD18A9">
            <w:pPr>
              <w:spacing w:after="0"/>
              <w:jc w:val="center"/>
              <w:rPr>
                <w:rFonts w:eastAsia="Times New Roman" w:cs="Arial"/>
                <w:b/>
                <w:bCs/>
                <w:color w:val="000000"/>
              </w:rPr>
            </w:pPr>
            <w:r w:rsidRPr="00AD18A9">
              <w:rPr>
                <w:rFonts w:eastAsia="Times New Roman" w:cs="Arial"/>
                <w:b/>
                <w:bCs/>
                <w:color w:val="000000"/>
              </w:rPr>
              <w:t>Reserve Description</w:t>
            </w:r>
          </w:p>
        </w:tc>
        <w:tc>
          <w:tcPr>
            <w:tcW w:w="1400" w:type="dxa"/>
            <w:tcBorders>
              <w:top w:val="single" w:sz="8" w:space="0" w:color="000000"/>
              <w:left w:val="nil"/>
              <w:bottom w:val="nil"/>
              <w:right w:val="single" w:sz="8" w:space="0" w:color="000000"/>
            </w:tcBorders>
            <w:shd w:val="clear" w:color="000000" w:fill="E0E0E0"/>
            <w:vAlign w:val="center"/>
            <w:hideMark/>
          </w:tcPr>
          <w:p w:rsidR="00AD18A9" w:rsidRPr="00AD18A9" w:rsidRDefault="00AD18A9" w:rsidP="00AD18A9">
            <w:pPr>
              <w:spacing w:after="0"/>
              <w:jc w:val="center"/>
              <w:rPr>
                <w:rFonts w:eastAsia="Times New Roman" w:cs="Arial"/>
                <w:b/>
                <w:bCs/>
                <w:color w:val="000000"/>
              </w:rPr>
            </w:pPr>
            <w:r w:rsidRPr="00AD18A9">
              <w:rPr>
                <w:rFonts w:eastAsia="Times New Roman" w:cs="Arial"/>
                <w:b/>
                <w:bCs/>
                <w:color w:val="000000"/>
              </w:rPr>
              <w:t>Balance</w:t>
            </w:r>
          </w:p>
        </w:tc>
        <w:tc>
          <w:tcPr>
            <w:tcW w:w="140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AD18A9" w:rsidRDefault="00AD18A9" w:rsidP="00AC5903">
            <w:pPr>
              <w:spacing w:after="0"/>
              <w:jc w:val="center"/>
              <w:rPr>
                <w:rFonts w:eastAsia="Times New Roman" w:cs="Arial"/>
                <w:b/>
                <w:bCs/>
                <w:color w:val="000000"/>
              </w:rPr>
            </w:pPr>
            <w:r w:rsidRPr="00AD18A9">
              <w:rPr>
                <w:rFonts w:eastAsia="Times New Roman" w:cs="Arial"/>
                <w:b/>
                <w:bCs/>
                <w:color w:val="000000"/>
              </w:rPr>
              <w:t>Projected Balance 31-03-1</w:t>
            </w:r>
            <w:r w:rsidR="00AC5903">
              <w:rPr>
                <w:rFonts w:eastAsia="Times New Roman" w:cs="Arial"/>
                <w:b/>
                <w:bCs/>
                <w:color w:val="000000"/>
              </w:rPr>
              <w:t>7</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AD18A9" w:rsidRDefault="00AD18A9" w:rsidP="00AC5903">
            <w:pPr>
              <w:spacing w:after="0"/>
              <w:jc w:val="center"/>
              <w:rPr>
                <w:rFonts w:eastAsia="Times New Roman" w:cs="Arial"/>
                <w:b/>
                <w:bCs/>
                <w:color w:val="000000"/>
              </w:rPr>
            </w:pPr>
            <w:r w:rsidRPr="00AD18A9">
              <w:rPr>
                <w:rFonts w:eastAsia="Times New Roman" w:cs="Arial"/>
                <w:b/>
                <w:bCs/>
                <w:color w:val="000000"/>
              </w:rPr>
              <w:t>Projected Balance 31-03-1</w:t>
            </w:r>
            <w:r w:rsidR="00AC5903">
              <w:rPr>
                <w:rFonts w:eastAsia="Times New Roman" w:cs="Arial"/>
                <w:b/>
                <w:bCs/>
                <w:color w:val="000000"/>
              </w:rPr>
              <w:t>8</w:t>
            </w:r>
          </w:p>
        </w:tc>
      </w:tr>
      <w:tr w:rsidR="00AD18A9" w:rsidRPr="00AD18A9" w:rsidTr="00AD18A9">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rPr>
                <w:rFonts w:eastAsia="Times New Roman" w:cs="Arial"/>
                <w:b/>
                <w:bCs/>
                <w:color w:val="000000"/>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rPr>
                <w:rFonts w:eastAsia="Times New Roman" w:cs="Arial"/>
                <w:b/>
                <w:bCs/>
                <w:color w:val="000000"/>
              </w:rPr>
            </w:pP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AD18A9" w:rsidRDefault="00AD18A9" w:rsidP="00AC5903">
            <w:pPr>
              <w:spacing w:after="0"/>
              <w:jc w:val="center"/>
              <w:rPr>
                <w:rFonts w:eastAsia="Times New Roman" w:cs="Arial"/>
                <w:b/>
                <w:bCs/>
                <w:color w:val="000000"/>
              </w:rPr>
            </w:pPr>
            <w:r w:rsidRPr="00AD18A9">
              <w:rPr>
                <w:rFonts w:eastAsia="Times New Roman" w:cs="Arial"/>
                <w:b/>
                <w:bCs/>
                <w:color w:val="000000"/>
              </w:rPr>
              <w:t>31/03/201</w:t>
            </w:r>
            <w:r w:rsidR="00AC5903">
              <w:rPr>
                <w:rFonts w:eastAsia="Times New Roman" w:cs="Arial"/>
                <w:b/>
                <w:bCs/>
                <w:color w:val="000000"/>
              </w:rPr>
              <w:t>6</w:t>
            </w:r>
          </w:p>
        </w:tc>
        <w:tc>
          <w:tcPr>
            <w:tcW w:w="140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rPr>
                <w:rFonts w:eastAsia="Times New Roman" w:cs="Arial"/>
                <w:b/>
                <w:bCs/>
                <w:color w:val="000000"/>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rPr>
                <w:rFonts w:eastAsia="Times New Roman" w:cs="Arial"/>
                <w:b/>
                <w:bCs/>
                <w:color w:val="000000"/>
              </w:rPr>
            </w:pPr>
          </w:p>
        </w:tc>
      </w:tr>
      <w:tr w:rsidR="00AD18A9" w:rsidRPr="00AD18A9" w:rsidTr="00AD18A9">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rPr>
                <w:rFonts w:eastAsia="Times New Roman" w:cs="Arial"/>
                <w:b/>
                <w:bCs/>
                <w:color w:val="000000"/>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AD18A9" w:rsidRPr="00AD18A9" w:rsidRDefault="00AD18A9" w:rsidP="00AD18A9">
            <w:pPr>
              <w:spacing w:after="0"/>
              <w:rPr>
                <w:rFonts w:eastAsia="Times New Roman" w:cs="Arial"/>
                <w:b/>
                <w:bCs/>
                <w:color w:val="000000"/>
              </w:rPr>
            </w:pP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AD18A9" w:rsidRDefault="00AD18A9" w:rsidP="00AD18A9">
            <w:pPr>
              <w:spacing w:after="0"/>
              <w:jc w:val="center"/>
              <w:rPr>
                <w:rFonts w:eastAsia="Times New Roman" w:cs="Arial"/>
                <w:b/>
                <w:bCs/>
                <w:color w:val="000000"/>
              </w:rPr>
            </w:pPr>
            <w:r w:rsidRPr="00AD18A9">
              <w:rPr>
                <w:rFonts w:eastAsia="Times New Roman" w:cs="Arial"/>
                <w:b/>
                <w:bCs/>
                <w:color w:val="000000"/>
              </w:rPr>
              <w:t>£000’s</w:t>
            </w: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AD18A9" w:rsidRDefault="00AD18A9" w:rsidP="00AD18A9">
            <w:pPr>
              <w:spacing w:after="0"/>
              <w:jc w:val="center"/>
              <w:rPr>
                <w:rFonts w:eastAsia="Times New Roman" w:cs="Arial"/>
                <w:b/>
                <w:bCs/>
                <w:color w:val="000000"/>
              </w:rPr>
            </w:pPr>
            <w:r w:rsidRPr="00AD18A9">
              <w:rPr>
                <w:rFonts w:eastAsia="Times New Roman" w:cs="Arial"/>
                <w:b/>
                <w:bCs/>
                <w:color w:val="000000"/>
              </w:rPr>
              <w:t>£000’s</w:t>
            </w:r>
          </w:p>
        </w:tc>
        <w:tc>
          <w:tcPr>
            <w:tcW w:w="1468" w:type="dxa"/>
            <w:tcBorders>
              <w:top w:val="nil"/>
              <w:left w:val="nil"/>
              <w:bottom w:val="single" w:sz="8" w:space="0" w:color="000000"/>
              <w:right w:val="single" w:sz="8" w:space="0" w:color="000000"/>
            </w:tcBorders>
            <w:shd w:val="clear" w:color="000000" w:fill="E0E0E0"/>
            <w:vAlign w:val="center"/>
            <w:hideMark/>
          </w:tcPr>
          <w:p w:rsidR="00AD18A9" w:rsidRPr="00AD18A9" w:rsidRDefault="00AD18A9" w:rsidP="00AD18A9">
            <w:pPr>
              <w:spacing w:after="0"/>
              <w:jc w:val="center"/>
              <w:rPr>
                <w:rFonts w:eastAsia="Times New Roman" w:cs="Arial"/>
                <w:b/>
                <w:bCs/>
                <w:color w:val="000000"/>
              </w:rPr>
            </w:pPr>
            <w:r w:rsidRPr="00AD18A9">
              <w:rPr>
                <w:rFonts w:eastAsia="Times New Roman" w:cs="Arial"/>
                <w:b/>
                <w:bCs/>
                <w:color w:val="000000"/>
              </w:rPr>
              <w:t>£000’s</w:t>
            </w:r>
          </w:p>
        </w:tc>
      </w:tr>
      <w:tr w:rsidR="00AD18A9" w:rsidRPr="00AD18A9" w:rsidTr="00AD18A9">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rPr>
                <w:rFonts w:eastAsia="Times New Roman" w:cs="Arial"/>
                <w:b/>
                <w:bCs/>
                <w:color w:val="000000"/>
              </w:rPr>
            </w:pPr>
            <w:r w:rsidRPr="00AD18A9">
              <w:rPr>
                <w:rFonts w:eastAsia="Times New Roman" w:cs="Arial"/>
                <w:b/>
                <w:bCs/>
                <w:color w:val="000000"/>
              </w:rPr>
              <w:t>General Fund Earmarked Reserves</w:t>
            </w:r>
          </w:p>
        </w:tc>
      </w:tr>
      <w:tr w:rsidR="00AD18A9" w:rsidRPr="00AD18A9"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AD18A9" w:rsidRPr="00AD18A9" w:rsidRDefault="00AD18A9" w:rsidP="00AD18A9">
            <w:pPr>
              <w:spacing w:after="0"/>
              <w:rPr>
                <w:rFonts w:eastAsia="Times New Roman" w:cs="Arial"/>
                <w:color w:val="000000"/>
              </w:rPr>
            </w:pPr>
            <w:r w:rsidRPr="00AD18A9">
              <w:rPr>
                <w:rFonts w:eastAsia="Times New Roman"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AD18A9" w:rsidRPr="00344B9C" w:rsidRDefault="00AD18A9" w:rsidP="00AD18A9">
            <w:pPr>
              <w:spacing w:after="0"/>
              <w:rPr>
                <w:rFonts w:eastAsia="Times New Roman" w:cs="Arial"/>
                <w:b/>
                <w:bCs/>
                <w:color w:val="000000"/>
              </w:rPr>
            </w:pPr>
            <w:r w:rsidRPr="00344B9C">
              <w:rPr>
                <w:rFonts w:eastAsia="Times New Roman" w:cs="Arial"/>
                <w:b/>
                <w:bCs/>
                <w:color w:val="000000"/>
              </w:rPr>
              <w:t>Ring fenced accounts funded by third parties</w:t>
            </w:r>
          </w:p>
        </w:tc>
      </w:tr>
      <w:tr w:rsidR="00AD18A9"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jc w:val="right"/>
              <w:rPr>
                <w:rFonts w:eastAsia="Times New Roman" w:cs="Arial"/>
                <w:color w:val="000000"/>
              </w:rPr>
            </w:pPr>
            <w:r w:rsidRPr="00AD18A9">
              <w:rPr>
                <w:rFonts w:eastAsia="Times New Roman" w:cs="Arial"/>
                <w:color w:val="000000"/>
              </w:rPr>
              <w:t>1</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rPr>
                <w:rFonts w:eastAsia="Times New Roman" w:cs="Arial"/>
                <w:color w:val="000000"/>
              </w:rPr>
            </w:pPr>
            <w:r w:rsidRPr="00AD18A9">
              <w:rPr>
                <w:rFonts w:eastAsia="Times New Roman" w:cs="Arial"/>
                <w:color w:val="000000"/>
              </w:rPr>
              <w:t>SALIX Energy Projects Reserve</w:t>
            </w:r>
          </w:p>
        </w:tc>
        <w:tc>
          <w:tcPr>
            <w:tcW w:w="1400" w:type="dxa"/>
            <w:tcBorders>
              <w:top w:val="nil"/>
              <w:left w:val="nil"/>
              <w:bottom w:val="single" w:sz="8" w:space="0" w:color="000000"/>
              <w:right w:val="single" w:sz="8" w:space="0" w:color="000000"/>
            </w:tcBorders>
            <w:shd w:val="clear" w:color="auto" w:fill="auto"/>
            <w:vAlign w:val="center"/>
          </w:tcPr>
          <w:p w:rsidR="00AD18A9" w:rsidRPr="00344B9C" w:rsidRDefault="000A0AB9" w:rsidP="00071088">
            <w:pPr>
              <w:spacing w:after="0"/>
              <w:jc w:val="right"/>
              <w:rPr>
                <w:rFonts w:eastAsia="Times New Roman" w:cs="Arial"/>
                <w:color w:val="000000"/>
              </w:rPr>
            </w:pPr>
            <w:r w:rsidRPr="00344B9C">
              <w:rPr>
                <w:rFonts w:eastAsia="Times New Roman" w:cs="Arial"/>
                <w:color w:val="000000"/>
              </w:rPr>
              <w:t>32</w:t>
            </w:r>
            <w:r w:rsidR="00071088" w:rsidRPr="00344B9C">
              <w:rPr>
                <w:rFonts w:eastAsia="Times New Roman" w:cs="Arial"/>
                <w:color w:val="000000"/>
              </w:rPr>
              <w:t>5</w:t>
            </w:r>
          </w:p>
        </w:tc>
        <w:tc>
          <w:tcPr>
            <w:tcW w:w="1400" w:type="dxa"/>
            <w:tcBorders>
              <w:top w:val="nil"/>
              <w:left w:val="nil"/>
              <w:bottom w:val="single" w:sz="8" w:space="0" w:color="000000"/>
              <w:right w:val="single" w:sz="8" w:space="0" w:color="000000"/>
            </w:tcBorders>
            <w:shd w:val="clear" w:color="auto" w:fill="auto"/>
            <w:vAlign w:val="center"/>
          </w:tcPr>
          <w:p w:rsidR="00AD18A9" w:rsidRPr="00344B9C" w:rsidRDefault="002D044C" w:rsidP="007E6FFB">
            <w:pPr>
              <w:spacing w:after="0"/>
              <w:jc w:val="right"/>
              <w:rPr>
                <w:rFonts w:eastAsia="Times New Roman" w:cs="Arial"/>
                <w:color w:val="000000"/>
              </w:rPr>
            </w:pPr>
            <w:r w:rsidRPr="00344B9C">
              <w:rPr>
                <w:rFonts w:eastAsia="Times New Roman" w:cs="Arial"/>
                <w:color w:val="000000"/>
              </w:rPr>
              <w:t>200</w:t>
            </w:r>
          </w:p>
        </w:tc>
        <w:tc>
          <w:tcPr>
            <w:tcW w:w="1468" w:type="dxa"/>
            <w:tcBorders>
              <w:top w:val="nil"/>
              <w:left w:val="nil"/>
              <w:bottom w:val="single" w:sz="8" w:space="0" w:color="000000"/>
              <w:right w:val="single" w:sz="8" w:space="0" w:color="000000"/>
            </w:tcBorders>
            <w:shd w:val="clear" w:color="auto" w:fill="auto"/>
            <w:vAlign w:val="center"/>
          </w:tcPr>
          <w:p w:rsidR="00AD18A9" w:rsidRPr="00AD18A9" w:rsidRDefault="009D3451" w:rsidP="00AD18A9">
            <w:pPr>
              <w:spacing w:after="0"/>
              <w:jc w:val="right"/>
              <w:rPr>
                <w:rFonts w:eastAsia="Times New Roman" w:cs="Arial"/>
                <w:color w:val="000000"/>
              </w:rPr>
            </w:pPr>
            <w:r>
              <w:rPr>
                <w:rFonts w:eastAsia="Times New Roman" w:cs="Arial"/>
                <w:color w:val="000000"/>
              </w:rPr>
              <w:t>2</w:t>
            </w:r>
            <w:r w:rsidR="002D044C">
              <w:rPr>
                <w:rFonts w:eastAsia="Times New Roman" w:cs="Arial"/>
                <w:color w:val="000000"/>
              </w:rPr>
              <w:t>00</w:t>
            </w:r>
          </w:p>
        </w:tc>
      </w:tr>
      <w:tr w:rsidR="00AD18A9"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jc w:val="right"/>
              <w:rPr>
                <w:rFonts w:eastAsia="Times New Roman" w:cs="Arial"/>
                <w:color w:val="000000"/>
              </w:rPr>
            </w:pPr>
            <w:r w:rsidRPr="00AD18A9">
              <w:rPr>
                <w:rFonts w:eastAsia="Times New Roman" w:cs="Arial"/>
                <w:color w:val="000000"/>
              </w:rPr>
              <w:t>2</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rPr>
                <w:rFonts w:eastAsia="Times New Roman" w:cs="Arial"/>
                <w:color w:val="000000"/>
              </w:rPr>
            </w:pPr>
            <w:r w:rsidRPr="00AD18A9">
              <w:rPr>
                <w:rFonts w:eastAsia="Times New Roman" w:cs="Arial"/>
                <w:color w:val="000000"/>
              </w:rPr>
              <w:t>Barton Reserve</w:t>
            </w:r>
          </w:p>
        </w:tc>
        <w:tc>
          <w:tcPr>
            <w:tcW w:w="1400" w:type="dxa"/>
            <w:tcBorders>
              <w:top w:val="nil"/>
              <w:left w:val="nil"/>
              <w:bottom w:val="single" w:sz="8" w:space="0" w:color="000000"/>
              <w:right w:val="single" w:sz="8" w:space="0" w:color="000000"/>
            </w:tcBorders>
            <w:shd w:val="clear" w:color="auto" w:fill="auto"/>
            <w:vAlign w:val="center"/>
          </w:tcPr>
          <w:p w:rsidR="00AD18A9" w:rsidRPr="00344B9C" w:rsidRDefault="00071088" w:rsidP="006F2A78">
            <w:pPr>
              <w:spacing w:after="0"/>
              <w:jc w:val="right"/>
              <w:rPr>
                <w:rFonts w:eastAsia="Times New Roman" w:cs="Arial"/>
                <w:color w:val="000000"/>
              </w:rPr>
            </w:pPr>
            <w:r w:rsidRPr="00344B9C">
              <w:rPr>
                <w:rFonts w:eastAsia="Times New Roman" w:cs="Arial"/>
                <w:color w:val="000000"/>
              </w:rPr>
              <w:t>69</w:t>
            </w:r>
          </w:p>
        </w:tc>
        <w:tc>
          <w:tcPr>
            <w:tcW w:w="1400" w:type="dxa"/>
            <w:tcBorders>
              <w:top w:val="nil"/>
              <w:left w:val="nil"/>
              <w:bottom w:val="single" w:sz="8" w:space="0" w:color="000000"/>
              <w:right w:val="single" w:sz="8" w:space="0" w:color="000000"/>
            </w:tcBorders>
            <w:shd w:val="clear" w:color="auto" w:fill="auto"/>
            <w:vAlign w:val="center"/>
          </w:tcPr>
          <w:p w:rsidR="00AD18A9" w:rsidRPr="00344B9C" w:rsidRDefault="002D044C" w:rsidP="006F2A78">
            <w:pPr>
              <w:spacing w:after="0"/>
              <w:jc w:val="right"/>
              <w:rPr>
                <w:rFonts w:eastAsia="Times New Roman" w:cs="Arial"/>
                <w:color w:val="000000"/>
              </w:rPr>
            </w:pPr>
            <w:r w:rsidRPr="00344B9C">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AD18A9" w:rsidRPr="00AD18A9" w:rsidRDefault="002D044C" w:rsidP="002B2C94">
            <w:pPr>
              <w:spacing w:after="0"/>
              <w:jc w:val="right"/>
              <w:rPr>
                <w:rFonts w:eastAsia="Times New Roman" w:cs="Arial"/>
                <w:color w:val="000000"/>
              </w:rPr>
            </w:pPr>
            <w:r>
              <w:rPr>
                <w:rFonts w:eastAsia="Times New Roman" w:cs="Arial"/>
                <w:color w:val="000000"/>
              </w:rPr>
              <w:t>0</w:t>
            </w:r>
          </w:p>
        </w:tc>
      </w:tr>
      <w:tr w:rsidR="00AD18A9"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jc w:val="right"/>
              <w:rPr>
                <w:rFonts w:eastAsia="Times New Roman" w:cs="Arial"/>
                <w:color w:val="000000"/>
              </w:rPr>
            </w:pPr>
            <w:r w:rsidRPr="00AD18A9">
              <w:rPr>
                <w:rFonts w:eastAsia="Times New Roman" w:cs="Arial"/>
                <w:color w:val="000000"/>
              </w:rPr>
              <w:t>3</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rPr>
                <w:rFonts w:eastAsia="Times New Roman" w:cs="Arial"/>
                <w:color w:val="000000"/>
              </w:rPr>
            </w:pPr>
            <w:r w:rsidRPr="00AD18A9">
              <w:rPr>
                <w:rFonts w:eastAsia="Times New Roman" w:cs="Arial"/>
                <w:color w:val="000000"/>
              </w:rPr>
              <w:t>Oxford Strategic Partnership reserve</w:t>
            </w:r>
          </w:p>
        </w:tc>
        <w:tc>
          <w:tcPr>
            <w:tcW w:w="1400" w:type="dxa"/>
            <w:tcBorders>
              <w:top w:val="nil"/>
              <w:left w:val="nil"/>
              <w:bottom w:val="single" w:sz="8" w:space="0" w:color="000000"/>
              <w:right w:val="single" w:sz="8" w:space="0" w:color="000000"/>
            </w:tcBorders>
            <w:shd w:val="clear" w:color="auto" w:fill="auto"/>
            <w:vAlign w:val="center"/>
          </w:tcPr>
          <w:p w:rsidR="00AD18A9" w:rsidRPr="00344B9C" w:rsidRDefault="007F0857" w:rsidP="006F2A78">
            <w:pPr>
              <w:spacing w:after="0"/>
              <w:jc w:val="right"/>
              <w:rPr>
                <w:rFonts w:eastAsia="Times New Roman" w:cs="Arial"/>
                <w:color w:val="000000"/>
              </w:rPr>
            </w:pPr>
            <w:r w:rsidRPr="00344B9C">
              <w:rPr>
                <w:rFonts w:eastAsia="Times New Roman" w:cs="Arial"/>
                <w:color w:val="000000"/>
              </w:rPr>
              <w:t>38</w:t>
            </w:r>
          </w:p>
        </w:tc>
        <w:tc>
          <w:tcPr>
            <w:tcW w:w="1400" w:type="dxa"/>
            <w:tcBorders>
              <w:top w:val="nil"/>
              <w:left w:val="nil"/>
              <w:bottom w:val="single" w:sz="8" w:space="0" w:color="000000"/>
              <w:right w:val="single" w:sz="8" w:space="0" w:color="000000"/>
            </w:tcBorders>
            <w:shd w:val="clear" w:color="auto" w:fill="auto"/>
            <w:vAlign w:val="center"/>
          </w:tcPr>
          <w:p w:rsidR="00AD18A9" w:rsidRPr="00344B9C" w:rsidRDefault="002D044C" w:rsidP="006F2A78">
            <w:pPr>
              <w:spacing w:after="0"/>
              <w:jc w:val="right"/>
              <w:rPr>
                <w:rFonts w:eastAsia="Times New Roman" w:cs="Arial"/>
                <w:color w:val="000000"/>
              </w:rPr>
            </w:pPr>
            <w:r w:rsidRPr="00344B9C">
              <w:rPr>
                <w:rFonts w:eastAsia="Times New Roman" w:cs="Arial"/>
                <w:color w:val="000000"/>
              </w:rPr>
              <w:t>38</w:t>
            </w:r>
          </w:p>
        </w:tc>
        <w:tc>
          <w:tcPr>
            <w:tcW w:w="1468" w:type="dxa"/>
            <w:tcBorders>
              <w:top w:val="nil"/>
              <w:left w:val="nil"/>
              <w:bottom w:val="single" w:sz="8" w:space="0" w:color="000000"/>
              <w:right w:val="single" w:sz="8" w:space="0" w:color="000000"/>
            </w:tcBorders>
            <w:shd w:val="clear" w:color="auto" w:fill="auto"/>
            <w:vAlign w:val="center"/>
          </w:tcPr>
          <w:p w:rsidR="00AD18A9" w:rsidRPr="00AD18A9" w:rsidRDefault="002D044C" w:rsidP="00AD18A9">
            <w:pPr>
              <w:spacing w:after="0"/>
              <w:jc w:val="right"/>
              <w:rPr>
                <w:rFonts w:eastAsia="Times New Roman" w:cs="Arial"/>
                <w:color w:val="000000"/>
              </w:rPr>
            </w:pPr>
            <w:r>
              <w:rPr>
                <w:rFonts w:eastAsia="Times New Roman" w:cs="Arial"/>
                <w:color w:val="000000"/>
              </w:rPr>
              <w:t>38</w:t>
            </w:r>
          </w:p>
        </w:tc>
      </w:tr>
      <w:tr w:rsidR="00032C0B" w:rsidRPr="00AD18A9" w:rsidTr="00B948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032C0B" w:rsidRDefault="00032C0B" w:rsidP="00B71F80">
            <w:pPr>
              <w:spacing w:after="0"/>
              <w:jc w:val="right"/>
              <w:rPr>
                <w:rFonts w:eastAsia="Times New Roman" w:cs="Arial"/>
                <w:color w:val="000000"/>
              </w:rPr>
            </w:pPr>
            <w:r>
              <w:rPr>
                <w:rFonts w:eastAsia="Times New Roman" w:cs="Arial"/>
                <w:color w:val="000000"/>
              </w:rPr>
              <w:t>54</w:t>
            </w:r>
          </w:p>
        </w:tc>
        <w:tc>
          <w:tcPr>
            <w:tcW w:w="4280" w:type="dxa"/>
            <w:tcBorders>
              <w:top w:val="nil"/>
              <w:left w:val="nil"/>
              <w:bottom w:val="single" w:sz="8" w:space="0" w:color="000000"/>
              <w:right w:val="single" w:sz="8" w:space="0" w:color="000000"/>
            </w:tcBorders>
            <w:shd w:val="clear" w:color="auto" w:fill="auto"/>
            <w:vAlign w:val="center"/>
          </w:tcPr>
          <w:p w:rsidR="00032C0B" w:rsidRDefault="00032C0B" w:rsidP="00B71F80">
            <w:pPr>
              <w:spacing w:after="0"/>
              <w:rPr>
                <w:rFonts w:eastAsia="Times New Roman" w:cs="Arial"/>
                <w:color w:val="000000"/>
              </w:rPr>
            </w:pPr>
            <w:r>
              <w:rPr>
                <w:rFonts w:eastAsia="Times New Roman" w:cs="Arial"/>
                <w:color w:val="000000"/>
              </w:rPr>
              <w:t>Blue Bin League Reserve</w:t>
            </w:r>
          </w:p>
        </w:tc>
        <w:tc>
          <w:tcPr>
            <w:tcW w:w="1400" w:type="dxa"/>
            <w:tcBorders>
              <w:top w:val="nil"/>
              <w:left w:val="nil"/>
              <w:bottom w:val="single" w:sz="8" w:space="0" w:color="000000"/>
              <w:right w:val="single" w:sz="8" w:space="0" w:color="000000"/>
            </w:tcBorders>
            <w:shd w:val="clear" w:color="auto" w:fill="auto"/>
            <w:vAlign w:val="center"/>
          </w:tcPr>
          <w:p w:rsidR="00032C0B" w:rsidRPr="00344B9C" w:rsidRDefault="00032C0B" w:rsidP="00B71F80">
            <w:pPr>
              <w:spacing w:after="0"/>
              <w:jc w:val="right"/>
              <w:rPr>
                <w:rFonts w:eastAsia="Times New Roman" w:cs="Arial"/>
                <w:color w:val="000000"/>
              </w:rPr>
            </w:pPr>
            <w:r w:rsidRPr="00344B9C">
              <w:rPr>
                <w:rFonts w:eastAsia="Times New Roman" w:cs="Arial"/>
                <w:color w:val="000000"/>
              </w:rPr>
              <w:t>262</w:t>
            </w:r>
          </w:p>
        </w:tc>
        <w:tc>
          <w:tcPr>
            <w:tcW w:w="1400" w:type="dxa"/>
            <w:tcBorders>
              <w:top w:val="nil"/>
              <w:left w:val="nil"/>
              <w:bottom w:val="single" w:sz="8" w:space="0" w:color="000000"/>
              <w:right w:val="single" w:sz="8" w:space="0" w:color="000000"/>
            </w:tcBorders>
            <w:shd w:val="clear" w:color="auto" w:fill="auto"/>
            <w:vAlign w:val="center"/>
          </w:tcPr>
          <w:p w:rsidR="00032C0B" w:rsidRPr="00344B9C" w:rsidRDefault="00032C0B" w:rsidP="00B71F80">
            <w:pPr>
              <w:spacing w:after="0"/>
              <w:jc w:val="right"/>
              <w:rPr>
                <w:rFonts w:eastAsia="Times New Roman" w:cs="Arial"/>
                <w:color w:val="000000"/>
              </w:rPr>
            </w:pPr>
            <w:r w:rsidRPr="00344B9C">
              <w:rPr>
                <w:rFonts w:eastAsia="Times New Roman" w:cs="Arial"/>
                <w:color w:val="000000"/>
              </w:rPr>
              <w:t>150</w:t>
            </w:r>
          </w:p>
        </w:tc>
        <w:tc>
          <w:tcPr>
            <w:tcW w:w="1468" w:type="dxa"/>
            <w:tcBorders>
              <w:top w:val="nil"/>
              <w:left w:val="nil"/>
              <w:bottom w:val="single" w:sz="8" w:space="0" w:color="000000"/>
              <w:right w:val="single" w:sz="8" w:space="0" w:color="000000"/>
            </w:tcBorders>
            <w:shd w:val="clear" w:color="auto" w:fill="auto"/>
            <w:vAlign w:val="center"/>
          </w:tcPr>
          <w:p w:rsidR="00032C0B" w:rsidRDefault="00032C0B" w:rsidP="00B71F80">
            <w:pPr>
              <w:spacing w:after="0"/>
              <w:jc w:val="right"/>
              <w:rPr>
                <w:rFonts w:eastAsia="Times New Roman" w:cs="Arial"/>
                <w:color w:val="000000"/>
              </w:rPr>
            </w:pPr>
            <w:r>
              <w:rPr>
                <w:rFonts w:eastAsia="Times New Roman" w:cs="Arial"/>
                <w:color w:val="000000"/>
              </w:rPr>
              <w:t>0</w:t>
            </w:r>
          </w:p>
        </w:tc>
      </w:tr>
      <w:tr w:rsidR="00972002" w:rsidRPr="00AD18A9" w:rsidTr="00B948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Pr="00AD18A9" w:rsidRDefault="00972002" w:rsidP="00B94803">
            <w:pPr>
              <w:spacing w:after="0"/>
              <w:jc w:val="right"/>
              <w:rPr>
                <w:rFonts w:eastAsia="Times New Roman" w:cs="Arial"/>
                <w:color w:val="000000"/>
              </w:rPr>
            </w:pPr>
            <w:r>
              <w:rPr>
                <w:rFonts w:eastAsia="Times New Roman" w:cs="Arial"/>
                <w:color w:val="000000"/>
              </w:rPr>
              <w:t>49</w:t>
            </w:r>
          </w:p>
        </w:tc>
        <w:tc>
          <w:tcPr>
            <w:tcW w:w="4280" w:type="dxa"/>
            <w:tcBorders>
              <w:top w:val="nil"/>
              <w:left w:val="nil"/>
              <w:bottom w:val="single" w:sz="8" w:space="0" w:color="000000"/>
              <w:right w:val="single" w:sz="8" w:space="0" w:color="000000"/>
            </w:tcBorders>
            <w:shd w:val="clear" w:color="auto" w:fill="auto"/>
            <w:vAlign w:val="center"/>
          </w:tcPr>
          <w:p w:rsidR="00972002" w:rsidRDefault="00972002" w:rsidP="00B94803">
            <w:pPr>
              <w:spacing w:after="0"/>
              <w:rPr>
                <w:rFonts w:eastAsia="Times New Roman" w:cs="Arial"/>
                <w:color w:val="000000"/>
              </w:rPr>
            </w:pPr>
            <w:r>
              <w:rPr>
                <w:rFonts w:eastAsia="Times New Roman" w:cs="Arial"/>
                <w:color w:val="000000"/>
              </w:rPr>
              <w:t>Bob MK</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7F0857" w:rsidP="00B94803">
            <w:pPr>
              <w:spacing w:after="0"/>
              <w:jc w:val="right"/>
              <w:rPr>
                <w:rFonts w:eastAsia="Times New Roman" w:cs="Arial"/>
                <w:color w:val="000000"/>
              </w:rPr>
            </w:pPr>
            <w:r w:rsidRPr="00344B9C">
              <w:rPr>
                <w:rFonts w:eastAsia="Times New Roman" w:cs="Arial"/>
                <w:color w:val="000000"/>
              </w:rPr>
              <w:t>9</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2D044C" w:rsidP="00B94803">
            <w:pPr>
              <w:spacing w:after="0"/>
              <w:jc w:val="right"/>
              <w:rPr>
                <w:rFonts w:eastAsia="Times New Roman" w:cs="Arial"/>
                <w:color w:val="000000"/>
              </w:rPr>
            </w:pPr>
            <w:r w:rsidRPr="00344B9C">
              <w:rPr>
                <w:rFonts w:eastAsia="Times New Roman" w:cs="Arial"/>
                <w:color w:val="000000"/>
              </w:rPr>
              <w:t>9</w:t>
            </w:r>
          </w:p>
        </w:tc>
        <w:tc>
          <w:tcPr>
            <w:tcW w:w="1468" w:type="dxa"/>
            <w:tcBorders>
              <w:top w:val="nil"/>
              <w:left w:val="nil"/>
              <w:bottom w:val="single" w:sz="8" w:space="0" w:color="000000"/>
              <w:right w:val="single" w:sz="8" w:space="0" w:color="000000"/>
            </w:tcBorders>
            <w:shd w:val="clear" w:color="auto" w:fill="auto"/>
            <w:vAlign w:val="center"/>
          </w:tcPr>
          <w:p w:rsidR="00972002" w:rsidRPr="00AD18A9" w:rsidRDefault="002D044C" w:rsidP="00B94803">
            <w:pPr>
              <w:spacing w:after="0"/>
              <w:jc w:val="right"/>
              <w:rPr>
                <w:rFonts w:eastAsia="Times New Roman" w:cs="Arial"/>
                <w:color w:val="000000"/>
              </w:rPr>
            </w:pPr>
            <w:r>
              <w:rPr>
                <w:rFonts w:eastAsia="Times New Roman" w:cs="Arial"/>
                <w:color w:val="000000"/>
              </w:rPr>
              <w:t>9</w:t>
            </w:r>
          </w:p>
        </w:tc>
      </w:tr>
      <w:tr w:rsidR="00DF1702" w:rsidRPr="00AD18A9" w:rsidTr="00AC5903">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AD18A9" w:rsidRDefault="00DF1702" w:rsidP="00AD18A9">
            <w:pPr>
              <w:spacing w:after="0"/>
              <w:rPr>
                <w:rFonts w:eastAsia="Times New Roman" w:cs="Arial"/>
                <w:color w:val="000000"/>
              </w:rPr>
            </w:pPr>
            <w:bookmarkStart w:id="0" w:name="_GoBack"/>
            <w:r w:rsidRPr="00AD18A9">
              <w:rPr>
                <w:rFonts w:eastAsia="Times New Roman"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tcPr>
          <w:p w:rsidR="00DF1702" w:rsidRPr="00344B9C" w:rsidRDefault="00032C0B" w:rsidP="00AD18A9">
            <w:pPr>
              <w:spacing w:after="0"/>
              <w:rPr>
                <w:rFonts w:eastAsia="Times New Roman" w:cs="Arial"/>
                <w:b/>
                <w:bCs/>
                <w:color w:val="000000"/>
              </w:rPr>
            </w:pPr>
            <w:r>
              <w:rPr>
                <w:rFonts w:eastAsia="Times New Roman" w:cs="Arial"/>
                <w:b/>
                <w:bCs/>
                <w:color w:val="000000"/>
              </w:rPr>
              <w:t>Other ring fenced accounts</w:t>
            </w:r>
          </w:p>
        </w:tc>
      </w:tr>
      <w:bookmarkEnd w:id="0"/>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Taxi Licence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AC5903" w:rsidP="00AD18A9">
            <w:pPr>
              <w:spacing w:after="0"/>
              <w:jc w:val="right"/>
              <w:rPr>
                <w:rFonts w:eastAsia="Times New Roman" w:cs="Arial"/>
                <w:color w:val="000000"/>
              </w:rPr>
            </w:pPr>
            <w:r w:rsidRPr="00344B9C">
              <w:rPr>
                <w:rFonts w:eastAsia="Times New Roman" w:cs="Arial"/>
                <w:color w:val="000000"/>
              </w:rPr>
              <w:t>135</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2D044C" w:rsidP="00AD18A9">
            <w:pPr>
              <w:spacing w:after="0"/>
              <w:jc w:val="right"/>
              <w:rPr>
                <w:rFonts w:eastAsia="Times New Roman" w:cs="Arial"/>
                <w:color w:val="000000"/>
              </w:rPr>
            </w:pPr>
            <w:r w:rsidRPr="00344B9C">
              <w:rPr>
                <w:rFonts w:eastAsia="Times New Roman" w:cs="Arial"/>
                <w:color w:val="000000"/>
              </w:rPr>
              <w:t>135</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AD18A9">
            <w:pPr>
              <w:spacing w:after="0"/>
              <w:jc w:val="right"/>
              <w:rPr>
                <w:rFonts w:eastAsia="Times New Roman" w:cs="Arial"/>
                <w:color w:val="000000"/>
              </w:rPr>
            </w:pPr>
            <w:r>
              <w:rPr>
                <w:rFonts w:eastAsia="Times New Roman" w:cs="Arial"/>
                <w:color w:val="000000"/>
              </w:rPr>
              <w:t>135</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7</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Grants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A0AB9" w:rsidP="00CC6E93">
            <w:pPr>
              <w:spacing w:after="0"/>
              <w:jc w:val="right"/>
              <w:rPr>
                <w:rFonts w:eastAsia="Times New Roman" w:cs="Arial"/>
                <w:color w:val="000000"/>
              </w:rPr>
            </w:pPr>
            <w:r w:rsidRPr="00344B9C">
              <w:rPr>
                <w:rFonts w:eastAsia="Times New Roman" w:cs="Arial"/>
                <w:color w:val="000000"/>
              </w:rPr>
              <w:t>1,309</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25795" w:rsidP="00025795">
            <w:pPr>
              <w:spacing w:after="0"/>
              <w:jc w:val="right"/>
              <w:rPr>
                <w:rFonts w:eastAsia="Times New Roman" w:cs="Arial"/>
                <w:color w:val="000000"/>
              </w:rPr>
            </w:pPr>
            <w:r w:rsidRPr="00344B9C">
              <w:rPr>
                <w:rFonts w:eastAsia="Times New Roman" w:cs="Arial"/>
                <w:color w:val="000000"/>
              </w:rPr>
              <w:t>500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AD18A9">
            <w:pPr>
              <w:spacing w:after="0"/>
              <w:jc w:val="right"/>
              <w:rPr>
                <w:rFonts w:eastAsia="Times New Roman" w:cs="Arial"/>
                <w:color w:val="000000"/>
              </w:rPr>
            </w:pPr>
            <w:r>
              <w:rPr>
                <w:rFonts w:eastAsia="Times New Roman" w:cs="Arial"/>
                <w:color w:val="000000"/>
              </w:rPr>
              <w:t>500</w:t>
            </w:r>
          </w:p>
        </w:tc>
      </w:tr>
      <w:tr w:rsidR="00DF1702" w:rsidRPr="00B22438"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HMO Licensing</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25795" w:rsidP="00AD18A9">
            <w:pPr>
              <w:spacing w:after="0"/>
              <w:jc w:val="right"/>
              <w:rPr>
                <w:rFonts w:eastAsia="Times New Roman" w:cs="Arial"/>
                <w:color w:val="000000"/>
              </w:rPr>
            </w:pPr>
            <w:r w:rsidRPr="00344B9C">
              <w:rPr>
                <w:rFonts w:eastAsia="Times New Roman" w:cs="Arial"/>
                <w:color w:val="000000"/>
              </w:rPr>
              <w:t>0</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2D044C" w:rsidP="00AD18A9">
            <w:pPr>
              <w:spacing w:after="0"/>
              <w:jc w:val="right"/>
              <w:rPr>
                <w:rFonts w:eastAsia="Times New Roman" w:cs="Arial"/>
                <w:color w:val="000000"/>
              </w:rPr>
            </w:pPr>
            <w:r w:rsidRPr="00344B9C">
              <w:rPr>
                <w:rFonts w:eastAsia="Times New Roman" w:cs="Arial"/>
                <w:color w:val="000000"/>
              </w:rPr>
              <w:t>200</w:t>
            </w:r>
          </w:p>
        </w:tc>
        <w:tc>
          <w:tcPr>
            <w:tcW w:w="1468" w:type="dxa"/>
            <w:tcBorders>
              <w:top w:val="nil"/>
              <w:left w:val="nil"/>
              <w:bottom w:val="single" w:sz="8" w:space="0" w:color="000000"/>
              <w:right w:val="single" w:sz="8" w:space="0" w:color="000000"/>
            </w:tcBorders>
            <w:shd w:val="clear" w:color="auto" w:fill="auto"/>
            <w:vAlign w:val="center"/>
          </w:tcPr>
          <w:p w:rsidR="00DF1702" w:rsidRPr="00B22438" w:rsidRDefault="002D044C" w:rsidP="002D044C">
            <w:pPr>
              <w:spacing w:after="0"/>
              <w:jc w:val="right"/>
              <w:rPr>
                <w:rFonts w:eastAsia="Times New Roman" w:cs="Arial"/>
                <w:color w:val="000000"/>
              </w:rPr>
            </w:pPr>
            <w:r>
              <w:rPr>
                <w:rFonts w:eastAsia="Times New Roman" w:cs="Arial"/>
                <w:color w:val="000000"/>
              </w:rPr>
              <w:t>200</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9</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Reserve for Land Charges</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A0AB9" w:rsidP="00CC6E93">
            <w:pPr>
              <w:spacing w:after="0"/>
              <w:jc w:val="right"/>
              <w:rPr>
                <w:rFonts w:eastAsia="Times New Roman" w:cs="Arial"/>
                <w:color w:val="000000"/>
              </w:rPr>
            </w:pPr>
            <w:r w:rsidRPr="00344B9C">
              <w:rPr>
                <w:rFonts w:eastAsia="Times New Roman" w:cs="Arial"/>
                <w:color w:val="000000"/>
              </w:rPr>
              <w:t>317</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2D044C" w:rsidP="00CC6E93">
            <w:pPr>
              <w:spacing w:after="0"/>
              <w:jc w:val="right"/>
              <w:rPr>
                <w:rFonts w:eastAsia="Times New Roman" w:cs="Arial"/>
                <w:color w:val="000000"/>
              </w:rPr>
            </w:pPr>
            <w:r w:rsidRPr="00344B9C">
              <w:rPr>
                <w:rFonts w:eastAsia="Times New Roman" w:cs="Arial"/>
                <w:color w:val="000000"/>
              </w:rPr>
              <w:t>300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CC6E93">
            <w:pPr>
              <w:spacing w:after="0"/>
              <w:jc w:val="right"/>
              <w:rPr>
                <w:rFonts w:eastAsia="Times New Roman" w:cs="Arial"/>
                <w:color w:val="000000"/>
              </w:rPr>
            </w:pPr>
            <w:r>
              <w:rPr>
                <w:rFonts w:eastAsia="Times New Roman" w:cs="Arial"/>
                <w:color w:val="000000"/>
              </w:rPr>
              <w:t>300</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10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F84B4D">
            <w:pPr>
              <w:spacing w:after="0"/>
              <w:rPr>
                <w:rFonts w:eastAsia="Times New Roman" w:cs="Arial"/>
                <w:color w:val="000000"/>
              </w:rPr>
            </w:pPr>
            <w:r w:rsidRPr="00AD18A9">
              <w:rPr>
                <w:rFonts w:eastAsia="Times New Roman" w:cs="Arial"/>
                <w:color w:val="000000"/>
              </w:rPr>
              <w:t xml:space="preserve">General </w:t>
            </w:r>
            <w:r w:rsidR="00F84B4D">
              <w:rPr>
                <w:rFonts w:eastAsia="Times New Roman" w:cs="Arial"/>
                <w:color w:val="000000"/>
              </w:rPr>
              <w:t>L</w:t>
            </w:r>
            <w:r w:rsidRPr="00AD18A9">
              <w:rPr>
                <w:rFonts w:eastAsia="Times New Roman" w:cs="Arial"/>
                <w:color w:val="000000"/>
              </w:rPr>
              <w:t xml:space="preserve">icensing </w:t>
            </w:r>
            <w:r w:rsidR="00F84B4D">
              <w:rPr>
                <w:rFonts w:eastAsia="Times New Roman" w:cs="Arial"/>
                <w:color w:val="000000"/>
              </w:rPr>
              <w:t>R</w:t>
            </w:r>
            <w:r w:rsidRPr="00AD18A9">
              <w:rPr>
                <w:rFonts w:eastAsia="Times New Roman" w:cs="Arial"/>
                <w:color w:val="000000"/>
              </w:rPr>
              <w:t>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AC5903" w:rsidP="00AD18A9">
            <w:pPr>
              <w:spacing w:after="0"/>
              <w:jc w:val="right"/>
              <w:rPr>
                <w:rFonts w:eastAsia="Times New Roman" w:cs="Arial"/>
                <w:color w:val="000000"/>
              </w:rPr>
            </w:pPr>
            <w:r w:rsidRPr="00344B9C">
              <w:rPr>
                <w:rFonts w:eastAsia="Times New Roman" w:cs="Arial"/>
                <w:color w:val="000000"/>
              </w:rPr>
              <w:t>48</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2D044C" w:rsidP="00AD18A9">
            <w:pPr>
              <w:spacing w:after="0"/>
              <w:jc w:val="right"/>
              <w:rPr>
                <w:rFonts w:eastAsia="Times New Roman" w:cs="Arial"/>
                <w:color w:val="000000"/>
              </w:rPr>
            </w:pPr>
            <w:r w:rsidRPr="00344B9C">
              <w:rPr>
                <w:rFonts w:eastAsia="Times New Roman" w:cs="Arial"/>
                <w:color w:val="000000"/>
              </w:rPr>
              <w:t>48</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AD18A9">
            <w:pPr>
              <w:spacing w:after="0"/>
              <w:jc w:val="right"/>
              <w:rPr>
                <w:rFonts w:eastAsia="Times New Roman" w:cs="Arial"/>
                <w:color w:val="000000"/>
              </w:rPr>
            </w:pPr>
            <w:r>
              <w:rPr>
                <w:rFonts w:eastAsia="Times New Roman" w:cs="Arial"/>
                <w:color w:val="000000"/>
              </w:rPr>
              <w:t>48</w:t>
            </w:r>
          </w:p>
        </w:tc>
      </w:tr>
      <w:tr w:rsidR="00DF1702" w:rsidRPr="00AD18A9" w:rsidTr="00AC5903">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tcPr>
          <w:p w:rsidR="00DF1702" w:rsidRPr="00344B9C" w:rsidRDefault="00032C0B" w:rsidP="00AD18A9">
            <w:pPr>
              <w:spacing w:after="0"/>
              <w:rPr>
                <w:rFonts w:eastAsia="Times New Roman" w:cs="Arial"/>
                <w:b/>
                <w:bCs/>
                <w:color w:val="000000"/>
              </w:rPr>
            </w:pPr>
            <w:r>
              <w:rPr>
                <w:rFonts w:eastAsia="Times New Roman" w:cs="Arial"/>
                <w:b/>
                <w:bCs/>
                <w:color w:val="000000"/>
              </w:rPr>
              <w:t>Other earmarked reserves</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12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Town Hall Equipment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A0AB9" w:rsidP="00AD18A9">
            <w:pPr>
              <w:spacing w:after="0"/>
              <w:jc w:val="right"/>
              <w:rPr>
                <w:rFonts w:eastAsia="Times New Roman" w:cs="Arial"/>
                <w:color w:val="000000"/>
              </w:rPr>
            </w:pPr>
            <w:r w:rsidRPr="00344B9C">
              <w:rPr>
                <w:rFonts w:eastAsia="Times New Roman" w:cs="Arial"/>
                <w:color w:val="000000"/>
              </w:rPr>
              <w:t>20</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2D044C" w:rsidP="00AD18A9">
            <w:pPr>
              <w:spacing w:after="0"/>
              <w:jc w:val="right"/>
              <w:rPr>
                <w:rFonts w:eastAsia="Times New Roman" w:cs="Arial"/>
                <w:color w:val="000000"/>
              </w:rPr>
            </w:pPr>
            <w:r w:rsidRPr="00344B9C">
              <w:rPr>
                <w:rFonts w:eastAsia="Times New Roman" w:cs="Arial"/>
                <w:color w:val="000000"/>
              </w:rPr>
              <w:t>10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AD18A9">
            <w:pPr>
              <w:spacing w:after="0"/>
              <w:jc w:val="right"/>
              <w:rPr>
                <w:rFonts w:eastAsia="Times New Roman" w:cs="Arial"/>
                <w:color w:val="000000"/>
              </w:rPr>
            </w:pPr>
            <w:r>
              <w:rPr>
                <w:rFonts w:eastAsia="Times New Roman" w:cs="Arial"/>
                <w:color w:val="000000"/>
              </w:rPr>
              <w:t>0</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13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Work Of Art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A0AB9" w:rsidP="00AD18A9">
            <w:pPr>
              <w:spacing w:after="0"/>
              <w:jc w:val="right"/>
              <w:rPr>
                <w:rFonts w:eastAsia="Times New Roman" w:cs="Arial"/>
                <w:color w:val="000000"/>
              </w:rPr>
            </w:pPr>
            <w:r w:rsidRPr="00344B9C">
              <w:rPr>
                <w:rFonts w:eastAsia="Times New Roman" w:cs="Arial"/>
                <w:color w:val="000000"/>
              </w:rPr>
              <w:t>5</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2D044C" w:rsidP="00AD18A9">
            <w:pPr>
              <w:spacing w:after="0"/>
              <w:jc w:val="right"/>
              <w:rPr>
                <w:rFonts w:eastAsia="Times New Roman" w:cs="Arial"/>
                <w:color w:val="000000"/>
              </w:rPr>
            </w:pPr>
            <w:r w:rsidRPr="00344B9C">
              <w:rPr>
                <w:rFonts w:eastAsia="Times New Roman" w:cs="Arial"/>
                <w:color w:val="000000"/>
              </w:rPr>
              <w:t>5</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AD18A9">
            <w:pPr>
              <w:spacing w:after="0"/>
              <w:jc w:val="right"/>
              <w:rPr>
                <w:rFonts w:eastAsia="Times New Roman" w:cs="Arial"/>
                <w:color w:val="000000"/>
              </w:rPr>
            </w:pPr>
            <w:r>
              <w:rPr>
                <w:rFonts w:eastAsia="Times New Roman" w:cs="Arial"/>
                <w:color w:val="000000"/>
              </w:rPr>
              <w:t>5</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14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Shopmobility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A0AB9" w:rsidP="00CC6E93">
            <w:pPr>
              <w:spacing w:after="0"/>
              <w:jc w:val="right"/>
              <w:rPr>
                <w:rFonts w:eastAsia="Times New Roman" w:cs="Arial"/>
                <w:color w:val="000000"/>
              </w:rPr>
            </w:pPr>
            <w:r w:rsidRPr="00344B9C">
              <w:rPr>
                <w:rFonts w:eastAsia="Times New Roman" w:cs="Arial"/>
                <w:color w:val="000000"/>
              </w:rPr>
              <w:t>20</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2D044C" w:rsidP="00CC6E93">
            <w:pPr>
              <w:spacing w:after="0"/>
              <w:jc w:val="right"/>
              <w:rPr>
                <w:rFonts w:eastAsia="Times New Roman" w:cs="Arial"/>
                <w:color w:val="000000"/>
              </w:rPr>
            </w:pPr>
            <w:r w:rsidRPr="00344B9C">
              <w:rPr>
                <w:rFonts w:eastAsia="Times New Roman" w:cs="Arial"/>
                <w:color w:val="000000"/>
              </w:rPr>
              <w:t>20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CC6E93">
            <w:pPr>
              <w:spacing w:after="0"/>
              <w:jc w:val="right"/>
              <w:rPr>
                <w:rFonts w:eastAsia="Times New Roman" w:cs="Arial"/>
                <w:color w:val="000000"/>
              </w:rPr>
            </w:pPr>
            <w:r>
              <w:rPr>
                <w:rFonts w:eastAsia="Times New Roman" w:cs="Arial"/>
                <w:color w:val="000000"/>
              </w:rPr>
              <w:t>20</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15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25061D">
            <w:pPr>
              <w:spacing w:after="0"/>
              <w:rPr>
                <w:rFonts w:eastAsia="Times New Roman" w:cs="Arial"/>
                <w:color w:val="000000"/>
              </w:rPr>
            </w:pPr>
            <w:r w:rsidRPr="00AD18A9">
              <w:rPr>
                <w:rFonts w:eastAsia="Times New Roman" w:cs="Arial"/>
                <w:color w:val="000000"/>
              </w:rPr>
              <w:t>Severance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A0AB9" w:rsidP="006A175E">
            <w:pPr>
              <w:spacing w:after="0"/>
              <w:jc w:val="right"/>
              <w:rPr>
                <w:rFonts w:eastAsia="Times New Roman" w:cs="Arial"/>
                <w:color w:val="000000"/>
              </w:rPr>
            </w:pPr>
            <w:r w:rsidRPr="00344B9C">
              <w:rPr>
                <w:rFonts w:eastAsia="Times New Roman" w:cs="Arial"/>
                <w:color w:val="000000"/>
              </w:rPr>
              <w:t>1,25</w:t>
            </w:r>
            <w:r w:rsidR="006A175E" w:rsidRPr="00344B9C">
              <w:rPr>
                <w:rFonts w:eastAsia="Times New Roman" w:cs="Arial"/>
                <w:color w:val="000000"/>
              </w:rPr>
              <w:t>8</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25795" w:rsidP="00CC6E93">
            <w:pPr>
              <w:spacing w:after="0"/>
              <w:jc w:val="right"/>
              <w:rPr>
                <w:rFonts w:eastAsia="Times New Roman" w:cs="Arial"/>
                <w:color w:val="000000"/>
              </w:rPr>
            </w:pPr>
            <w:r w:rsidRPr="00344B9C">
              <w:rPr>
                <w:rFonts w:eastAsia="Times New Roman" w:cs="Arial"/>
                <w:color w:val="000000"/>
              </w:rPr>
              <w:t>1,000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AD18A9">
            <w:pPr>
              <w:spacing w:after="0"/>
              <w:jc w:val="right"/>
              <w:rPr>
                <w:rFonts w:eastAsia="Times New Roman" w:cs="Arial"/>
                <w:color w:val="000000"/>
              </w:rPr>
            </w:pPr>
            <w:r>
              <w:rPr>
                <w:rFonts w:eastAsia="Times New Roman" w:cs="Arial"/>
                <w:color w:val="000000"/>
              </w:rPr>
              <w:t>1,000</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16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IT Infrastructure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9D3451" w:rsidP="000A0AB9">
            <w:pPr>
              <w:spacing w:after="0"/>
              <w:jc w:val="right"/>
              <w:rPr>
                <w:rFonts w:eastAsia="Times New Roman" w:cs="Arial"/>
                <w:color w:val="000000"/>
              </w:rPr>
            </w:pPr>
            <w:r>
              <w:rPr>
                <w:rFonts w:eastAsia="Times New Roman" w:cs="Arial"/>
                <w:color w:val="000000"/>
              </w:rPr>
              <w:t>710</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025795" w:rsidP="00AD18A9">
            <w:pPr>
              <w:spacing w:after="0"/>
              <w:jc w:val="right"/>
              <w:rPr>
                <w:rFonts w:eastAsia="Times New Roman" w:cs="Arial"/>
                <w:color w:val="000000"/>
              </w:rPr>
            </w:pPr>
            <w:r w:rsidRPr="00344B9C">
              <w:rPr>
                <w:rFonts w:eastAsia="Times New Roman" w:cs="Arial"/>
                <w:color w:val="000000"/>
              </w:rPr>
              <w:t>200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CC6E93">
            <w:pPr>
              <w:spacing w:after="0"/>
              <w:jc w:val="right"/>
              <w:rPr>
                <w:rFonts w:eastAsia="Times New Roman" w:cs="Arial"/>
                <w:color w:val="000000"/>
              </w:rPr>
            </w:pPr>
            <w:r>
              <w:rPr>
                <w:rFonts w:eastAsia="Times New Roman" w:cs="Arial"/>
                <w:color w:val="000000"/>
              </w:rPr>
              <w:t>200</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18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Leisure Repairs &amp; Maintenance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6253E9" w:rsidP="00AD18A9">
            <w:pPr>
              <w:spacing w:after="0"/>
              <w:jc w:val="right"/>
              <w:rPr>
                <w:rFonts w:eastAsia="Times New Roman" w:cs="Arial"/>
                <w:color w:val="000000"/>
              </w:rPr>
            </w:pPr>
            <w:r>
              <w:rPr>
                <w:rFonts w:eastAsia="Times New Roman" w:cs="Arial"/>
                <w:color w:val="000000"/>
              </w:rPr>
              <w:t>414</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2D044C" w:rsidP="007E6FFB">
            <w:pPr>
              <w:spacing w:after="0"/>
              <w:jc w:val="right"/>
              <w:rPr>
                <w:rFonts w:eastAsia="Times New Roman" w:cs="Arial"/>
                <w:color w:val="000000"/>
              </w:rPr>
            </w:pPr>
            <w:r w:rsidRPr="00344B9C">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2D044C" w:rsidP="00AD18A9">
            <w:pPr>
              <w:spacing w:after="0"/>
              <w:jc w:val="right"/>
              <w:rPr>
                <w:rFonts w:eastAsia="Times New Roman" w:cs="Arial"/>
                <w:color w:val="000000"/>
              </w:rPr>
            </w:pPr>
            <w:r>
              <w:rPr>
                <w:rFonts w:eastAsia="Times New Roman" w:cs="Arial"/>
                <w:color w:val="000000"/>
              </w:rPr>
              <w:t>0</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19</w:t>
            </w:r>
          </w:p>
        </w:tc>
        <w:tc>
          <w:tcPr>
            <w:tcW w:w="4280" w:type="dxa"/>
            <w:tcBorders>
              <w:top w:val="nil"/>
              <w:left w:val="nil"/>
              <w:bottom w:val="nil"/>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 xml:space="preserve">Business Transformation </w:t>
            </w:r>
            <w:r w:rsidR="00C40C96">
              <w:rPr>
                <w:rFonts w:eastAsia="Times New Roman" w:cs="Arial"/>
                <w:color w:val="000000"/>
              </w:rPr>
              <w:t xml:space="preserve">and Special </w:t>
            </w:r>
            <w:r w:rsidRPr="00AD18A9">
              <w:rPr>
                <w:rFonts w:eastAsia="Times New Roman" w:cs="Arial"/>
                <w:color w:val="000000"/>
              </w:rPr>
              <w:t>Projects</w:t>
            </w:r>
          </w:p>
        </w:tc>
        <w:tc>
          <w:tcPr>
            <w:tcW w:w="1400" w:type="dxa"/>
            <w:tcBorders>
              <w:top w:val="nil"/>
              <w:left w:val="nil"/>
              <w:bottom w:val="nil"/>
              <w:right w:val="single" w:sz="8" w:space="0" w:color="000000"/>
            </w:tcBorders>
            <w:shd w:val="clear" w:color="auto" w:fill="auto"/>
            <w:vAlign w:val="center"/>
          </w:tcPr>
          <w:p w:rsidR="00DF1702" w:rsidRPr="00344B9C" w:rsidRDefault="009D3451" w:rsidP="009D3451">
            <w:pPr>
              <w:spacing w:after="0"/>
              <w:jc w:val="right"/>
              <w:rPr>
                <w:rFonts w:eastAsia="Times New Roman" w:cs="Arial"/>
                <w:color w:val="000000"/>
              </w:rPr>
            </w:pPr>
            <w:r>
              <w:rPr>
                <w:rFonts w:eastAsia="Times New Roman" w:cs="Arial"/>
                <w:color w:val="000000"/>
              </w:rPr>
              <w:t>1,188</w:t>
            </w:r>
          </w:p>
        </w:tc>
        <w:tc>
          <w:tcPr>
            <w:tcW w:w="1400" w:type="dxa"/>
            <w:tcBorders>
              <w:top w:val="nil"/>
              <w:left w:val="nil"/>
              <w:bottom w:val="nil"/>
              <w:right w:val="single" w:sz="8" w:space="0" w:color="000000"/>
            </w:tcBorders>
            <w:shd w:val="clear" w:color="auto" w:fill="auto"/>
            <w:vAlign w:val="center"/>
          </w:tcPr>
          <w:p w:rsidR="00DF1702" w:rsidRPr="00344B9C" w:rsidRDefault="00025795" w:rsidP="00AD18A9">
            <w:pPr>
              <w:spacing w:after="0"/>
              <w:jc w:val="right"/>
              <w:rPr>
                <w:rFonts w:eastAsia="Times New Roman" w:cs="Arial"/>
                <w:color w:val="000000"/>
              </w:rPr>
            </w:pPr>
            <w:r w:rsidRPr="00344B9C">
              <w:rPr>
                <w:rFonts w:eastAsia="Times New Roman" w:cs="Arial"/>
                <w:color w:val="000000"/>
              </w:rPr>
              <w:t>700</w:t>
            </w:r>
          </w:p>
        </w:tc>
        <w:tc>
          <w:tcPr>
            <w:tcW w:w="1468" w:type="dxa"/>
            <w:tcBorders>
              <w:top w:val="nil"/>
              <w:left w:val="nil"/>
              <w:bottom w:val="nil"/>
              <w:right w:val="single" w:sz="8" w:space="0" w:color="000000"/>
            </w:tcBorders>
            <w:shd w:val="clear" w:color="auto" w:fill="auto"/>
            <w:vAlign w:val="center"/>
          </w:tcPr>
          <w:p w:rsidR="00DF1702" w:rsidRPr="00AD18A9" w:rsidRDefault="002D044C" w:rsidP="001366A0">
            <w:pPr>
              <w:spacing w:after="0"/>
              <w:jc w:val="right"/>
              <w:rPr>
                <w:rFonts w:eastAsia="Times New Roman" w:cs="Arial"/>
                <w:color w:val="000000"/>
              </w:rPr>
            </w:pPr>
            <w:r>
              <w:rPr>
                <w:rFonts w:eastAsia="Times New Roman" w:cs="Arial"/>
                <w:color w:val="000000"/>
              </w:rPr>
              <w:t>500</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20</w:t>
            </w:r>
          </w:p>
        </w:tc>
        <w:tc>
          <w:tcPr>
            <w:tcW w:w="4280" w:type="dxa"/>
            <w:tcBorders>
              <w:top w:val="single" w:sz="8" w:space="0" w:color="auto"/>
              <w:left w:val="nil"/>
              <w:bottom w:val="nil"/>
              <w:right w:val="single" w:sz="8" w:space="0" w:color="auto"/>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City Council Elections Reserve</w:t>
            </w:r>
          </w:p>
        </w:tc>
        <w:tc>
          <w:tcPr>
            <w:tcW w:w="1400" w:type="dxa"/>
            <w:tcBorders>
              <w:top w:val="single" w:sz="8" w:space="0" w:color="auto"/>
              <w:left w:val="nil"/>
              <w:bottom w:val="nil"/>
              <w:right w:val="single" w:sz="8" w:space="0" w:color="000000"/>
            </w:tcBorders>
            <w:shd w:val="clear" w:color="auto" w:fill="auto"/>
            <w:vAlign w:val="center"/>
          </w:tcPr>
          <w:p w:rsidR="00DF1702" w:rsidRPr="00344B9C" w:rsidRDefault="000A0AB9" w:rsidP="00071088">
            <w:pPr>
              <w:spacing w:after="0"/>
              <w:jc w:val="right"/>
              <w:rPr>
                <w:rFonts w:eastAsia="Times New Roman" w:cs="Arial"/>
                <w:color w:val="000000"/>
              </w:rPr>
            </w:pPr>
            <w:r w:rsidRPr="00344B9C">
              <w:rPr>
                <w:rFonts w:eastAsia="Times New Roman" w:cs="Arial"/>
                <w:color w:val="000000"/>
              </w:rPr>
              <w:t>7</w:t>
            </w:r>
            <w:r w:rsidR="00071088" w:rsidRPr="00344B9C">
              <w:rPr>
                <w:rFonts w:eastAsia="Times New Roman" w:cs="Arial"/>
                <w:color w:val="000000"/>
              </w:rPr>
              <w:t>1</w:t>
            </w:r>
          </w:p>
        </w:tc>
        <w:tc>
          <w:tcPr>
            <w:tcW w:w="1400" w:type="dxa"/>
            <w:tcBorders>
              <w:top w:val="single" w:sz="8" w:space="0" w:color="auto"/>
              <w:left w:val="nil"/>
              <w:bottom w:val="nil"/>
              <w:right w:val="single" w:sz="8" w:space="0" w:color="000000"/>
            </w:tcBorders>
            <w:shd w:val="clear" w:color="auto" w:fill="auto"/>
            <w:vAlign w:val="center"/>
          </w:tcPr>
          <w:p w:rsidR="00DF1702" w:rsidRPr="00344B9C" w:rsidRDefault="002D044C" w:rsidP="00AD18A9">
            <w:pPr>
              <w:spacing w:after="0"/>
              <w:jc w:val="right"/>
              <w:rPr>
                <w:rFonts w:eastAsia="Times New Roman" w:cs="Arial"/>
                <w:color w:val="000000"/>
              </w:rPr>
            </w:pPr>
            <w:r w:rsidRPr="00344B9C">
              <w:rPr>
                <w:rFonts w:eastAsia="Times New Roman" w:cs="Arial"/>
                <w:color w:val="000000"/>
              </w:rPr>
              <w:t>20</w:t>
            </w:r>
          </w:p>
        </w:tc>
        <w:tc>
          <w:tcPr>
            <w:tcW w:w="1468" w:type="dxa"/>
            <w:tcBorders>
              <w:top w:val="single" w:sz="8" w:space="0" w:color="auto"/>
              <w:left w:val="nil"/>
              <w:bottom w:val="nil"/>
              <w:right w:val="single" w:sz="8" w:space="0" w:color="auto"/>
            </w:tcBorders>
            <w:shd w:val="clear" w:color="auto" w:fill="auto"/>
            <w:vAlign w:val="center"/>
          </w:tcPr>
          <w:p w:rsidR="00DF1702" w:rsidRPr="00AD18A9" w:rsidRDefault="002D044C" w:rsidP="00CC6E93">
            <w:pPr>
              <w:spacing w:after="0"/>
              <w:jc w:val="right"/>
              <w:rPr>
                <w:rFonts w:eastAsia="Times New Roman" w:cs="Arial"/>
                <w:color w:val="000000"/>
              </w:rPr>
            </w:pPr>
            <w:r>
              <w:rPr>
                <w:rFonts w:eastAsia="Times New Roman" w:cs="Arial"/>
                <w:color w:val="000000"/>
              </w:rPr>
              <w:t>20</w:t>
            </w:r>
          </w:p>
        </w:tc>
      </w:tr>
      <w:tr w:rsidR="00DF17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21</w:t>
            </w:r>
          </w:p>
        </w:tc>
        <w:tc>
          <w:tcPr>
            <w:tcW w:w="4280" w:type="dxa"/>
            <w:tcBorders>
              <w:top w:val="single" w:sz="8" w:space="0" w:color="auto"/>
              <w:left w:val="nil"/>
              <w:bottom w:val="nil"/>
              <w:right w:val="single" w:sz="8" w:space="0" w:color="auto"/>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Chief Executive´s Fund</w:t>
            </w:r>
          </w:p>
        </w:tc>
        <w:tc>
          <w:tcPr>
            <w:tcW w:w="1400" w:type="dxa"/>
            <w:tcBorders>
              <w:top w:val="single" w:sz="8" w:space="0" w:color="auto"/>
              <w:left w:val="nil"/>
              <w:bottom w:val="nil"/>
              <w:right w:val="single" w:sz="8" w:space="0" w:color="000000"/>
            </w:tcBorders>
            <w:shd w:val="clear" w:color="auto" w:fill="auto"/>
            <w:vAlign w:val="center"/>
          </w:tcPr>
          <w:p w:rsidR="00DF1702" w:rsidRPr="00344B9C" w:rsidRDefault="000A0AB9" w:rsidP="00AD18A9">
            <w:pPr>
              <w:spacing w:after="0"/>
              <w:jc w:val="right"/>
              <w:rPr>
                <w:rFonts w:eastAsia="Times New Roman" w:cs="Arial"/>
                <w:color w:val="000000"/>
              </w:rPr>
            </w:pPr>
            <w:r w:rsidRPr="00344B9C">
              <w:rPr>
                <w:rFonts w:eastAsia="Times New Roman" w:cs="Arial"/>
                <w:color w:val="000000"/>
              </w:rPr>
              <w:t>3</w:t>
            </w:r>
          </w:p>
        </w:tc>
        <w:tc>
          <w:tcPr>
            <w:tcW w:w="1400" w:type="dxa"/>
            <w:tcBorders>
              <w:top w:val="single" w:sz="8" w:space="0" w:color="auto"/>
              <w:left w:val="nil"/>
              <w:bottom w:val="nil"/>
              <w:right w:val="single" w:sz="8" w:space="0" w:color="000000"/>
            </w:tcBorders>
            <w:shd w:val="clear" w:color="auto" w:fill="auto"/>
            <w:vAlign w:val="center"/>
          </w:tcPr>
          <w:p w:rsidR="00DF1702" w:rsidRPr="00344B9C" w:rsidRDefault="002D044C" w:rsidP="00AD18A9">
            <w:pPr>
              <w:spacing w:after="0"/>
              <w:jc w:val="right"/>
              <w:rPr>
                <w:rFonts w:eastAsia="Times New Roman" w:cs="Arial"/>
                <w:color w:val="000000"/>
              </w:rPr>
            </w:pPr>
            <w:r w:rsidRPr="00344B9C">
              <w:rPr>
                <w:rFonts w:eastAsia="Times New Roman" w:cs="Arial"/>
                <w:color w:val="000000"/>
              </w:rPr>
              <w:t>3</w:t>
            </w:r>
          </w:p>
        </w:tc>
        <w:tc>
          <w:tcPr>
            <w:tcW w:w="1468" w:type="dxa"/>
            <w:tcBorders>
              <w:top w:val="single" w:sz="8" w:space="0" w:color="auto"/>
              <w:left w:val="nil"/>
              <w:bottom w:val="nil"/>
              <w:right w:val="single" w:sz="8" w:space="0" w:color="auto"/>
            </w:tcBorders>
            <w:shd w:val="clear" w:color="auto" w:fill="auto"/>
            <w:vAlign w:val="center"/>
          </w:tcPr>
          <w:p w:rsidR="00DF1702" w:rsidRPr="00AD18A9" w:rsidRDefault="002D044C" w:rsidP="00AD18A9">
            <w:pPr>
              <w:spacing w:after="0"/>
              <w:jc w:val="right"/>
              <w:rPr>
                <w:rFonts w:eastAsia="Times New Roman" w:cs="Arial"/>
                <w:color w:val="000000"/>
              </w:rPr>
            </w:pPr>
            <w:r>
              <w:rPr>
                <w:rFonts w:eastAsia="Times New Roman" w:cs="Arial"/>
                <w:color w:val="000000"/>
              </w:rPr>
              <w:t>3</w:t>
            </w:r>
          </w:p>
        </w:tc>
      </w:tr>
      <w:tr w:rsidR="00DF1702" w:rsidRPr="00AD18A9" w:rsidTr="006F2A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23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AD18A9" w:rsidRDefault="009914EA" w:rsidP="009914EA">
            <w:pPr>
              <w:spacing w:after="0"/>
              <w:rPr>
                <w:rFonts w:eastAsia="Times New Roman" w:cs="Arial"/>
                <w:color w:val="000000"/>
              </w:rPr>
            </w:pPr>
            <w:r>
              <w:rPr>
                <w:rFonts w:eastAsia="Times New Roman" w:cs="Arial"/>
                <w:color w:val="000000"/>
              </w:rPr>
              <w:t xml:space="preserve">Capital Funding </w:t>
            </w:r>
            <w:r w:rsidR="00DF1702" w:rsidRPr="00AD18A9">
              <w:rPr>
                <w:rFonts w:eastAsia="Times New Roman" w:cs="Arial"/>
                <w:color w:val="000000"/>
              </w:rPr>
              <w:t>Reserve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F1702" w:rsidRPr="00344B9C" w:rsidRDefault="000A0AB9" w:rsidP="006A175E">
            <w:pPr>
              <w:spacing w:after="0"/>
              <w:jc w:val="right"/>
              <w:rPr>
                <w:rFonts w:eastAsia="Times New Roman" w:cs="Arial"/>
                <w:color w:val="000000"/>
              </w:rPr>
            </w:pPr>
            <w:r w:rsidRPr="00344B9C">
              <w:rPr>
                <w:rFonts w:eastAsia="Times New Roman" w:cs="Arial"/>
                <w:color w:val="000000"/>
              </w:rPr>
              <w:t>13,</w:t>
            </w:r>
            <w:r w:rsidR="006A175E" w:rsidRPr="00344B9C">
              <w:rPr>
                <w:rFonts w:eastAsia="Times New Roman" w:cs="Arial"/>
                <w:color w:val="000000"/>
              </w:rPr>
              <w:t>383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F1702" w:rsidRPr="00344B9C" w:rsidRDefault="005303F0" w:rsidP="00AD18A9">
            <w:pPr>
              <w:spacing w:after="0"/>
              <w:jc w:val="right"/>
              <w:rPr>
                <w:rFonts w:eastAsia="Times New Roman" w:cs="Arial"/>
                <w:color w:val="000000"/>
              </w:rPr>
            </w:pPr>
            <w:r w:rsidRPr="00344B9C">
              <w:rPr>
                <w:rFonts w:eastAsia="Times New Roman" w:cs="Arial"/>
                <w:color w:val="000000"/>
              </w:rPr>
              <w:t>8,500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F1702" w:rsidRPr="00F24748" w:rsidRDefault="005303F0" w:rsidP="00AD18A9">
            <w:pPr>
              <w:spacing w:after="0"/>
              <w:jc w:val="right"/>
              <w:rPr>
                <w:rFonts w:eastAsia="Times New Roman" w:cs="Arial"/>
                <w:color w:val="000000"/>
              </w:rPr>
            </w:pPr>
            <w:r>
              <w:rPr>
                <w:rFonts w:eastAsia="Times New Roman" w:cs="Arial"/>
                <w:color w:val="000000"/>
              </w:rPr>
              <w:t>2,000</w:t>
            </w:r>
          </w:p>
        </w:tc>
      </w:tr>
      <w:tr w:rsidR="00DF1702" w:rsidRPr="00AD18A9" w:rsidTr="00AC5903">
        <w:trPr>
          <w:trHeight w:val="329"/>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25</w:t>
            </w:r>
          </w:p>
        </w:tc>
        <w:tc>
          <w:tcPr>
            <w:tcW w:w="4280" w:type="dxa"/>
            <w:tcBorders>
              <w:top w:val="nil"/>
              <w:left w:val="nil"/>
              <w:bottom w:val="single" w:sz="8" w:space="0" w:color="auto"/>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Agresso Improvement Reserve</w:t>
            </w:r>
          </w:p>
        </w:tc>
        <w:tc>
          <w:tcPr>
            <w:tcW w:w="1400" w:type="dxa"/>
            <w:tcBorders>
              <w:top w:val="nil"/>
              <w:left w:val="nil"/>
              <w:bottom w:val="single" w:sz="8" w:space="0" w:color="auto"/>
              <w:right w:val="single" w:sz="8" w:space="0" w:color="000000"/>
            </w:tcBorders>
            <w:shd w:val="clear" w:color="auto" w:fill="auto"/>
            <w:vAlign w:val="center"/>
          </w:tcPr>
          <w:p w:rsidR="00DF1702" w:rsidRPr="00344B9C" w:rsidRDefault="000A0AB9" w:rsidP="006F2A78">
            <w:pPr>
              <w:spacing w:after="0"/>
              <w:jc w:val="right"/>
              <w:rPr>
                <w:rFonts w:eastAsia="Times New Roman" w:cs="Arial"/>
                <w:color w:val="000000"/>
              </w:rPr>
            </w:pPr>
            <w:r w:rsidRPr="00344B9C">
              <w:rPr>
                <w:rFonts w:eastAsia="Times New Roman" w:cs="Arial"/>
                <w:color w:val="000000"/>
              </w:rPr>
              <w:t>365</w:t>
            </w:r>
          </w:p>
        </w:tc>
        <w:tc>
          <w:tcPr>
            <w:tcW w:w="1400" w:type="dxa"/>
            <w:tcBorders>
              <w:top w:val="nil"/>
              <w:left w:val="nil"/>
              <w:bottom w:val="single" w:sz="8" w:space="0" w:color="auto"/>
              <w:right w:val="single" w:sz="8" w:space="0" w:color="000000"/>
            </w:tcBorders>
            <w:shd w:val="clear" w:color="auto" w:fill="auto"/>
            <w:vAlign w:val="center"/>
          </w:tcPr>
          <w:p w:rsidR="00DF1702" w:rsidRPr="00344B9C" w:rsidRDefault="005303F0" w:rsidP="006F2A78">
            <w:pPr>
              <w:spacing w:after="0"/>
              <w:jc w:val="right"/>
              <w:rPr>
                <w:rFonts w:eastAsia="Times New Roman" w:cs="Arial"/>
                <w:color w:val="000000"/>
              </w:rPr>
            </w:pPr>
            <w:r w:rsidRPr="00344B9C">
              <w:rPr>
                <w:rFonts w:eastAsia="Times New Roman" w:cs="Arial"/>
                <w:color w:val="000000"/>
              </w:rPr>
              <w:t>100</w:t>
            </w:r>
          </w:p>
        </w:tc>
        <w:tc>
          <w:tcPr>
            <w:tcW w:w="1468" w:type="dxa"/>
            <w:tcBorders>
              <w:top w:val="nil"/>
              <w:left w:val="nil"/>
              <w:bottom w:val="single" w:sz="8" w:space="0" w:color="auto"/>
              <w:right w:val="single" w:sz="8" w:space="0" w:color="auto"/>
            </w:tcBorders>
            <w:shd w:val="clear" w:color="auto" w:fill="auto"/>
            <w:vAlign w:val="center"/>
          </w:tcPr>
          <w:p w:rsidR="00DF1702" w:rsidRPr="00AD18A9" w:rsidRDefault="005303F0" w:rsidP="00AD18A9">
            <w:pPr>
              <w:spacing w:after="0"/>
              <w:jc w:val="right"/>
              <w:rPr>
                <w:rFonts w:eastAsia="Times New Roman" w:cs="Arial"/>
                <w:color w:val="000000"/>
              </w:rPr>
            </w:pPr>
            <w:r>
              <w:rPr>
                <w:rFonts w:eastAsia="Times New Roman" w:cs="Arial"/>
                <w:color w:val="000000"/>
              </w:rPr>
              <w:t>50</w:t>
            </w:r>
          </w:p>
        </w:tc>
      </w:tr>
      <w:tr w:rsidR="00DF1702" w:rsidRPr="00AD18A9" w:rsidTr="00AC5903">
        <w:trPr>
          <w:trHeight w:val="383"/>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30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032C0B" w:rsidP="00AD18A9">
            <w:pPr>
              <w:spacing w:after="0"/>
              <w:rPr>
                <w:rFonts w:eastAsia="Times New Roman" w:cs="Arial"/>
                <w:color w:val="000000"/>
              </w:rPr>
            </w:pPr>
            <w:r>
              <w:rPr>
                <w:rFonts w:eastAsia="Times New Roman" w:cs="Arial"/>
                <w:color w:val="000000"/>
              </w:rPr>
              <w:t>Ward Members Budget</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F0857" w:rsidP="00897D2B">
            <w:pPr>
              <w:spacing w:after="0"/>
              <w:jc w:val="right"/>
              <w:rPr>
                <w:rFonts w:eastAsia="Times New Roman" w:cs="Arial"/>
                <w:color w:val="000000"/>
              </w:rPr>
            </w:pPr>
            <w:r w:rsidRPr="00344B9C">
              <w:rPr>
                <w:rFonts w:eastAsia="Times New Roman" w:cs="Arial"/>
                <w:color w:val="000000"/>
              </w:rPr>
              <w:t>0</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5303F0" w:rsidP="006F2A78">
            <w:pPr>
              <w:spacing w:after="0"/>
              <w:jc w:val="right"/>
              <w:rPr>
                <w:rFonts w:eastAsia="Times New Roman" w:cs="Arial"/>
                <w:color w:val="000000"/>
              </w:rPr>
            </w:pPr>
            <w:r w:rsidRPr="00344B9C">
              <w:rPr>
                <w:rFonts w:eastAsia="Times New Roman" w:cs="Arial"/>
                <w:color w:val="000000"/>
              </w:rPr>
              <w:t>10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5303F0" w:rsidP="00AD18A9">
            <w:pPr>
              <w:spacing w:after="0"/>
              <w:jc w:val="right"/>
              <w:rPr>
                <w:rFonts w:eastAsia="Times New Roman" w:cs="Arial"/>
                <w:color w:val="000000"/>
              </w:rPr>
            </w:pPr>
            <w:r>
              <w:rPr>
                <w:rFonts w:eastAsia="Times New Roman" w:cs="Arial"/>
                <w:color w:val="000000"/>
              </w:rPr>
              <w:t>10</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31</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Homelessness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F0857" w:rsidP="00897D2B">
            <w:pPr>
              <w:spacing w:after="0"/>
              <w:jc w:val="right"/>
              <w:rPr>
                <w:rFonts w:eastAsia="Times New Roman" w:cs="Arial"/>
                <w:color w:val="000000"/>
              </w:rPr>
            </w:pPr>
            <w:r w:rsidRPr="00344B9C">
              <w:rPr>
                <w:rFonts w:eastAsia="Times New Roman" w:cs="Arial"/>
                <w:color w:val="000000"/>
              </w:rPr>
              <w:t>952</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5303F0" w:rsidP="00897D2B">
            <w:pPr>
              <w:spacing w:after="0"/>
              <w:jc w:val="right"/>
              <w:rPr>
                <w:rFonts w:eastAsia="Times New Roman" w:cs="Arial"/>
                <w:color w:val="000000"/>
              </w:rPr>
            </w:pPr>
            <w:r w:rsidRPr="00344B9C">
              <w:rPr>
                <w:rFonts w:eastAsia="Times New Roman" w:cs="Arial"/>
                <w:color w:val="000000"/>
              </w:rPr>
              <w:t>700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5303F0" w:rsidP="00AD18A9">
            <w:pPr>
              <w:spacing w:after="0"/>
              <w:jc w:val="right"/>
              <w:rPr>
                <w:rFonts w:eastAsia="Times New Roman" w:cs="Arial"/>
                <w:color w:val="000000"/>
              </w:rPr>
            </w:pPr>
            <w:r>
              <w:rPr>
                <w:rFonts w:eastAsia="Times New Roman" w:cs="Arial"/>
                <w:color w:val="000000"/>
              </w:rPr>
              <w:t>700</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32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Loan Guarantee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9D3451" w:rsidP="009D3451">
            <w:pPr>
              <w:spacing w:after="0"/>
              <w:jc w:val="right"/>
              <w:rPr>
                <w:rFonts w:eastAsia="Times New Roman" w:cs="Arial"/>
                <w:color w:val="000000"/>
              </w:rPr>
            </w:pPr>
            <w:r>
              <w:rPr>
                <w:rFonts w:eastAsia="Times New Roman" w:cs="Arial"/>
                <w:color w:val="000000"/>
              </w:rPr>
              <w:t>115</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3A5828" w:rsidP="006F2A78">
            <w:pPr>
              <w:spacing w:after="0"/>
              <w:jc w:val="right"/>
              <w:rPr>
                <w:rFonts w:eastAsia="Times New Roman" w:cs="Arial"/>
                <w:color w:val="000000"/>
              </w:rPr>
            </w:pPr>
            <w:r w:rsidRPr="00344B9C">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F81D84" w:rsidP="00AD18A9">
            <w:pPr>
              <w:spacing w:after="0"/>
              <w:jc w:val="right"/>
              <w:rPr>
                <w:rFonts w:eastAsia="Times New Roman" w:cs="Arial"/>
                <w:color w:val="000000"/>
              </w:rPr>
            </w:pPr>
            <w:r>
              <w:rPr>
                <w:rFonts w:eastAsia="Times New Roman" w:cs="Arial"/>
                <w:color w:val="000000"/>
              </w:rPr>
              <w:t>0</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33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344B9C" w:rsidRDefault="00DF1702" w:rsidP="00AD18A9">
            <w:pPr>
              <w:spacing w:after="0"/>
              <w:rPr>
                <w:rFonts w:eastAsia="Times New Roman" w:cs="Arial"/>
                <w:color w:val="000000"/>
              </w:rPr>
            </w:pPr>
            <w:r w:rsidRPr="00344B9C">
              <w:rPr>
                <w:rFonts w:eastAsia="Times New Roman" w:cs="Arial"/>
                <w:color w:val="000000"/>
              </w:rPr>
              <w:t>Lord Mayors Deposit</w:t>
            </w:r>
            <w:r w:rsidR="00B24468" w:rsidRPr="00344B9C">
              <w:rPr>
                <w:rFonts w:eastAsia="Times New Roman" w:cs="Arial"/>
                <w:color w:val="000000"/>
              </w:rPr>
              <w:t xml:space="preserve"> Scheme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F0857" w:rsidP="00897D2B">
            <w:pPr>
              <w:spacing w:after="0"/>
              <w:jc w:val="right"/>
              <w:rPr>
                <w:rFonts w:eastAsia="Times New Roman" w:cs="Arial"/>
                <w:color w:val="000000"/>
              </w:rPr>
            </w:pPr>
            <w:r w:rsidRPr="00344B9C">
              <w:rPr>
                <w:rFonts w:eastAsia="Times New Roman" w:cs="Arial"/>
                <w:color w:val="000000"/>
              </w:rPr>
              <w:t>52</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F81D84" w:rsidP="00897D2B">
            <w:pPr>
              <w:spacing w:after="0"/>
              <w:jc w:val="right"/>
              <w:rPr>
                <w:rFonts w:eastAsia="Times New Roman" w:cs="Arial"/>
                <w:color w:val="000000"/>
              </w:rPr>
            </w:pPr>
            <w:r w:rsidRPr="00344B9C">
              <w:rPr>
                <w:rFonts w:eastAsia="Times New Roman" w:cs="Arial"/>
                <w:color w:val="000000"/>
              </w:rPr>
              <w:t>50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F81D84" w:rsidP="00AD18A9">
            <w:pPr>
              <w:spacing w:after="0"/>
              <w:jc w:val="right"/>
              <w:rPr>
                <w:rFonts w:eastAsia="Times New Roman" w:cs="Arial"/>
                <w:color w:val="000000"/>
              </w:rPr>
            </w:pPr>
            <w:r>
              <w:rPr>
                <w:rFonts w:eastAsia="Times New Roman" w:cs="Arial"/>
                <w:color w:val="000000"/>
              </w:rPr>
              <w:t>50</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34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344B9C" w:rsidRDefault="00DF1702" w:rsidP="00032C0B">
            <w:pPr>
              <w:spacing w:after="0"/>
              <w:rPr>
                <w:rFonts w:eastAsia="Times New Roman" w:cs="Arial"/>
                <w:color w:val="000000"/>
              </w:rPr>
            </w:pPr>
            <w:r w:rsidRPr="00344B9C">
              <w:rPr>
                <w:rFonts w:eastAsia="Times New Roman" w:cs="Arial"/>
                <w:color w:val="000000"/>
              </w:rPr>
              <w:t xml:space="preserve">Home Choice </w:t>
            </w:r>
            <w:r w:rsidR="00B24468" w:rsidRPr="00344B9C">
              <w:rPr>
                <w:rFonts w:eastAsia="Times New Roman" w:cs="Arial"/>
                <w:color w:val="000000"/>
              </w:rPr>
              <w:t>F</w:t>
            </w:r>
            <w:r w:rsidRPr="00344B9C">
              <w:rPr>
                <w:rFonts w:eastAsia="Times New Roman" w:cs="Arial"/>
                <w:color w:val="000000"/>
              </w:rPr>
              <w:t xml:space="preserve">und for </w:t>
            </w:r>
            <w:r w:rsidR="00032C0B">
              <w:rPr>
                <w:rFonts w:eastAsia="Times New Roman" w:cs="Arial"/>
                <w:color w:val="000000"/>
              </w:rPr>
              <w:t>S</w:t>
            </w:r>
            <w:r w:rsidRPr="00344B9C">
              <w:rPr>
                <w:rFonts w:eastAsia="Times New Roman" w:cs="Arial"/>
                <w:color w:val="000000"/>
              </w:rPr>
              <w:t xml:space="preserve">ingle </w:t>
            </w:r>
            <w:r w:rsidR="00032C0B">
              <w:rPr>
                <w:rFonts w:eastAsia="Times New Roman" w:cs="Arial"/>
                <w:color w:val="000000"/>
              </w:rPr>
              <w:t>P</w:t>
            </w:r>
            <w:r w:rsidRPr="00344B9C">
              <w:rPr>
                <w:rFonts w:eastAsia="Times New Roman" w:cs="Arial"/>
                <w:color w:val="000000"/>
              </w:rPr>
              <w:t>ersons</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F0857" w:rsidP="00897D2B">
            <w:pPr>
              <w:spacing w:after="0"/>
              <w:jc w:val="right"/>
              <w:rPr>
                <w:rFonts w:eastAsia="Times New Roman" w:cs="Arial"/>
                <w:color w:val="000000"/>
              </w:rPr>
            </w:pPr>
            <w:r w:rsidRPr="00344B9C">
              <w:rPr>
                <w:rFonts w:eastAsia="Times New Roman" w:cs="Arial"/>
                <w:color w:val="000000"/>
              </w:rPr>
              <w:t>36</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F81D84" w:rsidP="00897D2B">
            <w:pPr>
              <w:spacing w:after="0"/>
              <w:jc w:val="right"/>
              <w:rPr>
                <w:rFonts w:eastAsia="Times New Roman" w:cs="Arial"/>
                <w:color w:val="000000"/>
              </w:rPr>
            </w:pPr>
            <w:r w:rsidRPr="00344B9C">
              <w:rPr>
                <w:rFonts w:eastAsia="Times New Roman" w:cs="Arial"/>
                <w:color w:val="000000"/>
              </w:rPr>
              <w:t>36</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F81D84" w:rsidP="00AD18A9">
            <w:pPr>
              <w:spacing w:after="0"/>
              <w:jc w:val="right"/>
              <w:rPr>
                <w:rFonts w:eastAsia="Times New Roman" w:cs="Arial"/>
                <w:color w:val="000000"/>
              </w:rPr>
            </w:pPr>
            <w:r>
              <w:rPr>
                <w:rFonts w:eastAsia="Times New Roman" w:cs="Arial"/>
                <w:color w:val="000000"/>
              </w:rPr>
              <w:t>36</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36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6B0C69" w:rsidRDefault="00B53037" w:rsidP="00680415">
            <w:pPr>
              <w:spacing w:after="0"/>
              <w:rPr>
                <w:rFonts w:eastAsia="Times New Roman" w:cs="Arial"/>
                <w:color w:val="000000"/>
              </w:rPr>
            </w:pPr>
            <w:r w:rsidRPr="006B0C69">
              <w:rPr>
                <w:rFonts w:eastAsia="Times New Roman" w:cs="Arial"/>
                <w:color w:val="000000"/>
              </w:rPr>
              <w:t xml:space="preserve">Community </w:t>
            </w:r>
            <w:r w:rsidR="00680415" w:rsidRPr="006B0C69">
              <w:rPr>
                <w:rFonts w:eastAsia="Times New Roman" w:cs="Arial"/>
                <w:color w:val="000000"/>
              </w:rPr>
              <w:t>Partnership Fund</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F0857" w:rsidP="00FD29C5">
            <w:pPr>
              <w:spacing w:after="0"/>
              <w:jc w:val="right"/>
              <w:rPr>
                <w:rFonts w:eastAsia="Times New Roman" w:cs="Arial"/>
                <w:color w:val="000000"/>
              </w:rPr>
            </w:pPr>
            <w:r w:rsidRPr="00344B9C">
              <w:rPr>
                <w:rFonts w:eastAsia="Times New Roman" w:cs="Arial"/>
                <w:color w:val="000000"/>
              </w:rPr>
              <w:t>308</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F81D84" w:rsidP="00FD29C5">
            <w:pPr>
              <w:spacing w:after="0"/>
              <w:jc w:val="right"/>
              <w:rPr>
                <w:rFonts w:eastAsia="Times New Roman" w:cs="Arial"/>
                <w:color w:val="000000"/>
              </w:rPr>
            </w:pPr>
            <w:r w:rsidRPr="00344B9C">
              <w:rPr>
                <w:rFonts w:eastAsia="Times New Roman" w:cs="Arial"/>
                <w:color w:val="000000"/>
              </w:rPr>
              <w:t>200</w:t>
            </w:r>
          </w:p>
        </w:tc>
        <w:tc>
          <w:tcPr>
            <w:tcW w:w="1468" w:type="dxa"/>
            <w:tcBorders>
              <w:top w:val="nil"/>
              <w:left w:val="nil"/>
              <w:bottom w:val="single" w:sz="8" w:space="0" w:color="000000"/>
              <w:right w:val="single" w:sz="8" w:space="0" w:color="000000"/>
            </w:tcBorders>
            <w:shd w:val="clear" w:color="auto" w:fill="auto"/>
            <w:vAlign w:val="center"/>
          </w:tcPr>
          <w:p w:rsidR="00DF1702" w:rsidRPr="00680415" w:rsidRDefault="00F81D84" w:rsidP="00FD29C5">
            <w:pPr>
              <w:spacing w:after="0"/>
              <w:jc w:val="right"/>
              <w:rPr>
                <w:rFonts w:eastAsia="Times New Roman" w:cs="Arial"/>
                <w:color w:val="000000"/>
              </w:rPr>
            </w:pPr>
            <w:r>
              <w:rPr>
                <w:rFonts w:eastAsia="Times New Roman" w:cs="Arial"/>
                <w:color w:val="000000"/>
              </w:rPr>
              <w:t>200</w:t>
            </w:r>
          </w:p>
        </w:tc>
      </w:tr>
      <w:tr w:rsidR="00680415"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680415" w:rsidRPr="00AD18A9" w:rsidRDefault="00680415" w:rsidP="00AD18A9">
            <w:pPr>
              <w:spacing w:after="0"/>
              <w:jc w:val="right"/>
              <w:rPr>
                <w:rFonts w:eastAsia="Times New Roman" w:cs="Arial"/>
                <w:color w:val="000000"/>
              </w:rPr>
            </w:pPr>
            <w:r>
              <w:rPr>
                <w:rFonts w:eastAsia="Times New Roman" w:cs="Arial"/>
                <w:color w:val="000000"/>
              </w:rPr>
              <w:t>37</w:t>
            </w:r>
          </w:p>
        </w:tc>
        <w:tc>
          <w:tcPr>
            <w:tcW w:w="4280" w:type="dxa"/>
            <w:tcBorders>
              <w:top w:val="nil"/>
              <w:left w:val="nil"/>
              <w:bottom w:val="single" w:sz="8" w:space="0" w:color="000000"/>
              <w:right w:val="single" w:sz="8" w:space="0" w:color="000000"/>
            </w:tcBorders>
            <w:shd w:val="clear" w:color="auto" w:fill="auto"/>
            <w:vAlign w:val="center"/>
          </w:tcPr>
          <w:p w:rsidR="00680415" w:rsidRPr="00AD18A9" w:rsidRDefault="00680415" w:rsidP="00AD18A9">
            <w:pPr>
              <w:spacing w:after="0"/>
              <w:rPr>
                <w:rFonts w:eastAsia="Times New Roman" w:cs="Arial"/>
                <w:color w:val="000000"/>
              </w:rPr>
            </w:pPr>
            <w:r>
              <w:rPr>
                <w:rFonts w:eastAsia="Times New Roman" w:cs="Arial"/>
                <w:color w:val="000000"/>
              </w:rPr>
              <w:t>Community and Neighbourhoods Reserve</w:t>
            </w:r>
          </w:p>
        </w:tc>
        <w:tc>
          <w:tcPr>
            <w:tcW w:w="1400" w:type="dxa"/>
            <w:tcBorders>
              <w:top w:val="nil"/>
              <w:left w:val="nil"/>
              <w:bottom w:val="single" w:sz="8" w:space="0" w:color="000000"/>
              <w:right w:val="single" w:sz="8" w:space="0" w:color="000000"/>
            </w:tcBorders>
            <w:shd w:val="clear" w:color="auto" w:fill="auto"/>
            <w:vAlign w:val="center"/>
          </w:tcPr>
          <w:p w:rsidR="00680415" w:rsidRPr="00344B9C" w:rsidRDefault="007F0857" w:rsidP="00897D2B">
            <w:pPr>
              <w:spacing w:after="0"/>
              <w:jc w:val="right"/>
              <w:rPr>
                <w:rFonts w:eastAsia="Times New Roman" w:cs="Arial"/>
                <w:color w:val="000000"/>
              </w:rPr>
            </w:pPr>
            <w:r w:rsidRPr="00344B9C">
              <w:rPr>
                <w:rFonts w:eastAsia="Times New Roman" w:cs="Arial"/>
                <w:color w:val="000000"/>
              </w:rPr>
              <w:t>151</w:t>
            </w:r>
          </w:p>
        </w:tc>
        <w:tc>
          <w:tcPr>
            <w:tcW w:w="1400" w:type="dxa"/>
            <w:tcBorders>
              <w:top w:val="nil"/>
              <w:left w:val="nil"/>
              <w:bottom w:val="single" w:sz="8" w:space="0" w:color="000000"/>
              <w:right w:val="single" w:sz="8" w:space="0" w:color="000000"/>
            </w:tcBorders>
            <w:shd w:val="clear" w:color="auto" w:fill="auto"/>
            <w:vAlign w:val="center"/>
          </w:tcPr>
          <w:p w:rsidR="00680415" w:rsidRPr="00344B9C" w:rsidRDefault="007228A0" w:rsidP="00897D2B">
            <w:pPr>
              <w:spacing w:after="0"/>
              <w:jc w:val="right"/>
              <w:rPr>
                <w:rFonts w:eastAsia="Times New Roman" w:cs="Arial"/>
                <w:color w:val="000000"/>
              </w:rPr>
            </w:pPr>
            <w:r w:rsidRPr="00344B9C">
              <w:rPr>
                <w:rFonts w:eastAsia="Times New Roman" w:cs="Arial"/>
                <w:color w:val="000000"/>
              </w:rPr>
              <w:t>151</w:t>
            </w:r>
          </w:p>
        </w:tc>
        <w:tc>
          <w:tcPr>
            <w:tcW w:w="1468" w:type="dxa"/>
            <w:tcBorders>
              <w:top w:val="nil"/>
              <w:left w:val="nil"/>
              <w:bottom w:val="single" w:sz="8" w:space="0" w:color="000000"/>
              <w:right w:val="single" w:sz="8" w:space="0" w:color="000000"/>
            </w:tcBorders>
            <w:shd w:val="clear" w:color="auto" w:fill="auto"/>
            <w:vAlign w:val="center"/>
          </w:tcPr>
          <w:p w:rsidR="00680415" w:rsidRPr="00680415" w:rsidRDefault="007228A0" w:rsidP="00FD29C5">
            <w:pPr>
              <w:spacing w:after="0"/>
              <w:jc w:val="right"/>
              <w:rPr>
                <w:rFonts w:eastAsia="Times New Roman" w:cs="Arial"/>
                <w:color w:val="000000"/>
              </w:rPr>
            </w:pPr>
            <w:r>
              <w:rPr>
                <w:rFonts w:eastAsia="Times New Roman" w:cs="Arial"/>
                <w:color w:val="000000"/>
              </w:rPr>
              <w:t>0</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38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Town Team Partners</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F0857" w:rsidP="00AD18A9">
            <w:pPr>
              <w:spacing w:after="0"/>
              <w:jc w:val="right"/>
              <w:rPr>
                <w:rFonts w:eastAsia="Times New Roman" w:cs="Arial"/>
                <w:color w:val="000000"/>
              </w:rPr>
            </w:pPr>
            <w:r w:rsidRPr="00344B9C">
              <w:rPr>
                <w:rFonts w:eastAsia="Times New Roman" w:cs="Arial"/>
                <w:color w:val="000000"/>
              </w:rPr>
              <w:t>10</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228A0" w:rsidP="00AD18A9">
            <w:pPr>
              <w:spacing w:after="0"/>
              <w:jc w:val="right"/>
              <w:rPr>
                <w:rFonts w:eastAsia="Times New Roman" w:cs="Arial"/>
                <w:color w:val="000000"/>
              </w:rPr>
            </w:pPr>
            <w:r w:rsidRPr="00344B9C">
              <w:rPr>
                <w:rFonts w:eastAsia="Times New Roman" w:cs="Arial"/>
                <w:color w:val="000000"/>
              </w:rPr>
              <w:t>10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7228A0" w:rsidP="00AD18A9">
            <w:pPr>
              <w:spacing w:after="0"/>
              <w:jc w:val="right"/>
              <w:rPr>
                <w:rFonts w:eastAsia="Times New Roman" w:cs="Arial"/>
                <w:color w:val="000000"/>
              </w:rPr>
            </w:pPr>
            <w:r>
              <w:rPr>
                <w:rFonts w:eastAsia="Times New Roman" w:cs="Arial"/>
                <w:color w:val="000000"/>
              </w:rPr>
              <w:t>0</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41</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Westgate Redevelopment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F0857" w:rsidP="00AF28DA">
            <w:pPr>
              <w:spacing w:after="0"/>
              <w:jc w:val="right"/>
              <w:rPr>
                <w:rFonts w:eastAsia="Times New Roman" w:cs="Arial"/>
                <w:color w:val="000000"/>
              </w:rPr>
            </w:pPr>
            <w:r w:rsidRPr="00344B9C">
              <w:rPr>
                <w:rFonts w:eastAsia="Times New Roman" w:cs="Arial"/>
                <w:color w:val="000000"/>
              </w:rPr>
              <w:t>73</w:t>
            </w:r>
            <w:r w:rsidR="00AF28DA" w:rsidRPr="00344B9C">
              <w:rPr>
                <w:rFonts w:eastAsia="Times New Roman" w:cs="Arial"/>
                <w:color w:val="000000"/>
              </w:rPr>
              <w:t>7</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228A0" w:rsidP="006F2A78">
            <w:pPr>
              <w:spacing w:after="0"/>
              <w:jc w:val="right"/>
              <w:rPr>
                <w:rFonts w:eastAsia="Times New Roman" w:cs="Arial"/>
                <w:color w:val="000000"/>
              </w:rPr>
            </w:pPr>
            <w:r w:rsidRPr="00344B9C">
              <w:rPr>
                <w:rFonts w:eastAsia="Times New Roman" w:cs="Arial"/>
                <w:color w:val="000000"/>
              </w:rPr>
              <w:t>300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7228A0" w:rsidP="00AD18A9">
            <w:pPr>
              <w:spacing w:after="0"/>
              <w:jc w:val="right"/>
              <w:rPr>
                <w:rFonts w:eastAsia="Times New Roman" w:cs="Arial"/>
                <w:color w:val="000000"/>
              </w:rPr>
            </w:pPr>
            <w:r>
              <w:rPr>
                <w:rFonts w:eastAsia="Times New Roman" w:cs="Arial"/>
                <w:color w:val="000000"/>
              </w:rPr>
              <w:t>0</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42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Emergency Flood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F0857" w:rsidP="00897D2B">
            <w:pPr>
              <w:spacing w:after="0"/>
              <w:jc w:val="right"/>
              <w:rPr>
                <w:rFonts w:eastAsia="Times New Roman" w:cs="Arial"/>
                <w:color w:val="000000"/>
              </w:rPr>
            </w:pPr>
            <w:r w:rsidRPr="00344B9C">
              <w:rPr>
                <w:rFonts w:eastAsia="Times New Roman" w:cs="Arial"/>
                <w:color w:val="000000"/>
              </w:rPr>
              <w:t>357</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228A0" w:rsidP="00897D2B">
            <w:pPr>
              <w:spacing w:after="0"/>
              <w:jc w:val="right"/>
              <w:rPr>
                <w:rFonts w:eastAsia="Times New Roman" w:cs="Arial"/>
                <w:color w:val="000000"/>
              </w:rPr>
            </w:pPr>
            <w:r w:rsidRPr="00344B9C">
              <w:rPr>
                <w:rFonts w:eastAsia="Times New Roman" w:cs="Arial"/>
                <w:color w:val="000000"/>
              </w:rPr>
              <w:t>357</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7228A0" w:rsidP="00897D2B">
            <w:pPr>
              <w:spacing w:after="0"/>
              <w:jc w:val="right"/>
              <w:rPr>
                <w:rFonts w:eastAsia="Times New Roman" w:cs="Arial"/>
                <w:color w:val="000000"/>
              </w:rPr>
            </w:pPr>
            <w:r>
              <w:rPr>
                <w:rFonts w:eastAsia="Times New Roman" w:cs="Arial"/>
                <w:color w:val="000000"/>
              </w:rPr>
              <w:t>357</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43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Park and Ride - County Contribution to Maintenance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F0857" w:rsidP="006253E9">
            <w:pPr>
              <w:spacing w:after="0"/>
              <w:jc w:val="right"/>
              <w:rPr>
                <w:rFonts w:eastAsia="Times New Roman" w:cs="Arial"/>
                <w:color w:val="000000"/>
              </w:rPr>
            </w:pPr>
            <w:r w:rsidRPr="00344B9C">
              <w:rPr>
                <w:rFonts w:eastAsia="Times New Roman" w:cs="Arial"/>
                <w:color w:val="000000"/>
              </w:rPr>
              <w:t>11</w:t>
            </w:r>
            <w:r w:rsidR="006253E9">
              <w:rPr>
                <w:rFonts w:eastAsia="Times New Roman" w:cs="Arial"/>
                <w:color w:val="000000"/>
              </w:rPr>
              <w:t>9</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7228A0" w:rsidP="006F2A78">
            <w:pPr>
              <w:spacing w:after="0"/>
              <w:jc w:val="right"/>
              <w:rPr>
                <w:rFonts w:eastAsia="Times New Roman" w:cs="Arial"/>
                <w:color w:val="000000"/>
              </w:rPr>
            </w:pPr>
            <w:r w:rsidRPr="00344B9C">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7228A0" w:rsidP="00AD18A9">
            <w:pPr>
              <w:spacing w:after="0"/>
              <w:jc w:val="right"/>
              <w:rPr>
                <w:rFonts w:eastAsia="Times New Roman" w:cs="Arial"/>
                <w:color w:val="000000"/>
              </w:rPr>
            </w:pPr>
            <w:r>
              <w:rPr>
                <w:rFonts w:eastAsia="Times New Roman" w:cs="Arial"/>
                <w:color w:val="000000"/>
              </w:rPr>
              <w:t>0</w:t>
            </w:r>
          </w:p>
        </w:tc>
      </w:tr>
      <w:tr w:rsidR="00DF1702" w:rsidRPr="00F81D84"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44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9D3451" w:rsidRDefault="00DF1702" w:rsidP="00AD18A9">
            <w:pPr>
              <w:spacing w:after="0"/>
              <w:rPr>
                <w:rFonts w:eastAsia="Times New Roman" w:cs="Arial"/>
                <w:color w:val="000000"/>
              </w:rPr>
            </w:pPr>
            <w:r w:rsidRPr="009D3451">
              <w:rPr>
                <w:rFonts w:eastAsia="Times New Roman" w:cs="Arial"/>
                <w:color w:val="000000"/>
              </w:rPr>
              <w:t>Organisational Development Reserve</w:t>
            </w:r>
          </w:p>
        </w:tc>
        <w:tc>
          <w:tcPr>
            <w:tcW w:w="1400" w:type="dxa"/>
            <w:tcBorders>
              <w:top w:val="nil"/>
              <w:left w:val="nil"/>
              <w:bottom w:val="single" w:sz="8" w:space="0" w:color="000000"/>
              <w:right w:val="single" w:sz="8" w:space="0" w:color="000000"/>
            </w:tcBorders>
            <w:shd w:val="clear" w:color="auto" w:fill="auto"/>
            <w:vAlign w:val="center"/>
          </w:tcPr>
          <w:p w:rsidR="00DF1702" w:rsidRPr="009D3451" w:rsidRDefault="006253E9" w:rsidP="00972002">
            <w:pPr>
              <w:spacing w:after="0"/>
              <w:jc w:val="right"/>
              <w:rPr>
                <w:rFonts w:eastAsia="Times New Roman" w:cs="Arial"/>
                <w:color w:val="000000"/>
              </w:rPr>
            </w:pPr>
            <w:r>
              <w:rPr>
                <w:rFonts w:eastAsia="Times New Roman" w:cs="Arial"/>
                <w:color w:val="000000"/>
              </w:rPr>
              <w:t>3</w:t>
            </w:r>
            <w:r w:rsidR="007F0857" w:rsidRPr="009D3451">
              <w:rPr>
                <w:rFonts w:eastAsia="Times New Roman" w:cs="Arial"/>
                <w:color w:val="000000"/>
              </w:rPr>
              <w:t>85</w:t>
            </w:r>
          </w:p>
        </w:tc>
        <w:tc>
          <w:tcPr>
            <w:tcW w:w="1400" w:type="dxa"/>
            <w:tcBorders>
              <w:top w:val="nil"/>
              <w:left w:val="nil"/>
              <w:bottom w:val="single" w:sz="8" w:space="0" w:color="000000"/>
              <w:right w:val="single" w:sz="8" w:space="0" w:color="000000"/>
            </w:tcBorders>
            <w:shd w:val="clear" w:color="auto" w:fill="auto"/>
            <w:vAlign w:val="center"/>
          </w:tcPr>
          <w:p w:rsidR="00DF1702" w:rsidRPr="009D3451" w:rsidRDefault="006253E9" w:rsidP="00972002">
            <w:pPr>
              <w:spacing w:after="0"/>
              <w:jc w:val="right"/>
              <w:rPr>
                <w:rFonts w:eastAsia="Times New Roman" w:cs="Arial"/>
                <w:color w:val="000000"/>
              </w:rPr>
            </w:pPr>
            <w:r>
              <w:rPr>
                <w:rFonts w:eastAsia="Times New Roman" w:cs="Arial"/>
                <w:color w:val="000000"/>
              </w:rPr>
              <w:t>2</w:t>
            </w:r>
            <w:r w:rsidR="003B2D83" w:rsidRPr="009D3451">
              <w:rPr>
                <w:rFonts w:eastAsia="Times New Roman" w:cs="Arial"/>
                <w:color w:val="000000"/>
              </w:rPr>
              <w:t>00</w:t>
            </w:r>
          </w:p>
        </w:tc>
        <w:tc>
          <w:tcPr>
            <w:tcW w:w="1468" w:type="dxa"/>
            <w:tcBorders>
              <w:top w:val="nil"/>
              <w:left w:val="nil"/>
              <w:bottom w:val="single" w:sz="8" w:space="0" w:color="000000"/>
              <w:right w:val="single" w:sz="8" w:space="0" w:color="000000"/>
            </w:tcBorders>
            <w:shd w:val="clear" w:color="auto" w:fill="auto"/>
            <w:vAlign w:val="center"/>
          </w:tcPr>
          <w:p w:rsidR="00DF1702" w:rsidRPr="009D3451" w:rsidRDefault="006253E9" w:rsidP="003B2D83">
            <w:pPr>
              <w:spacing w:after="0"/>
              <w:jc w:val="right"/>
              <w:rPr>
                <w:rFonts w:eastAsia="Times New Roman" w:cs="Arial"/>
                <w:color w:val="000000"/>
              </w:rPr>
            </w:pPr>
            <w:r>
              <w:rPr>
                <w:rFonts w:eastAsia="Times New Roman" w:cs="Arial"/>
                <w:color w:val="000000"/>
              </w:rPr>
              <w:t>200</w:t>
            </w:r>
          </w:p>
        </w:tc>
      </w:tr>
      <w:tr w:rsidR="00B4374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B43742" w:rsidRPr="00AD18A9" w:rsidRDefault="001366A0" w:rsidP="00AD18A9">
            <w:pPr>
              <w:spacing w:after="0"/>
              <w:jc w:val="right"/>
              <w:rPr>
                <w:rFonts w:eastAsia="Times New Roman" w:cs="Arial"/>
                <w:color w:val="000000"/>
              </w:rPr>
            </w:pPr>
            <w:r>
              <w:rPr>
                <w:rFonts w:eastAsia="Times New Roman" w:cs="Arial"/>
                <w:color w:val="000000"/>
              </w:rPr>
              <w:t>48</w:t>
            </w:r>
          </w:p>
        </w:tc>
        <w:tc>
          <w:tcPr>
            <w:tcW w:w="4280" w:type="dxa"/>
            <w:tcBorders>
              <w:top w:val="nil"/>
              <w:left w:val="nil"/>
              <w:bottom w:val="single" w:sz="8" w:space="0" w:color="000000"/>
              <w:right w:val="single" w:sz="8" w:space="0" w:color="000000"/>
            </w:tcBorders>
            <w:shd w:val="clear" w:color="auto" w:fill="auto"/>
            <w:vAlign w:val="center"/>
          </w:tcPr>
          <w:p w:rsidR="00B43742" w:rsidRDefault="00B43742" w:rsidP="00AD18A9">
            <w:pPr>
              <w:spacing w:after="0"/>
              <w:rPr>
                <w:rFonts w:eastAsia="Times New Roman" w:cs="Arial"/>
                <w:color w:val="000000"/>
              </w:rPr>
            </w:pPr>
            <w:r>
              <w:rPr>
                <w:rFonts w:eastAsia="Times New Roman" w:cs="Arial"/>
                <w:color w:val="000000"/>
              </w:rPr>
              <w:t>Severe Weather Recovery Scheme</w:t>
            </w:r>
          </w:p>
        </w:tc>
        <w:tc>
          <w:tcPr>
            <w:tcW w:w="1400" w:type="dxa"/>
            <w:tcBorders>
              <w:top w:val="nil"/>
              <w:left w:val="nil"/>
              <w:bottom w:val="single" w:sz="8" w:space="0" w:color="000000"/>
              <w:right w:val="single" w:sz="8" w:space="0" w:color="000000"/>
            </w:tcBorders>
            <w:shd w:val="clear" w:color="auto" w:fill="auto"/>
            <w:vAlign w:val="center"/>
          </w:tcPr>
          <w:p w:rsidR="00B43742" w:rsidRPr="00344B9C" w:rsidRDefault="007F0857" w:rsidP="006F2A78">
            <w:pPr>
              <w:spacing w:after="0"/>
              <w:jc w:val="right"/>
              <w:rPr>
                <w:rFonts w:eastAsia="Times New Roman" w:cs="Arial"/>
                <w:color w:val="000000"/>
              </w:rPr>
            </w:pPr>
            <w:r w:rsidRPr="00344B9C">
              <w:rPr>
                <w:rFonts w:eastAsia="Times New Roman" w:cs="Arial"/>
                <w:color w:val="000000"/>
              </w:rPr>
              <w:t>65</w:t>
            </w:r>
          </w:p>
        </w:tc>
        <w:tc>
          <w:tcPr>
            <w:tcW w:w="1400" w:type="dxa"/>
            <w:tcBorders>
              <w:top w:val="nil"/>
              <w:left w:val="nil"/>
              <w:bottom w:val="single" w:sz="8" w:space="0" w:color="000000"/>
              <w:right w:val="single" w:sz="8" w:space="0" w:color="000000"/>
            </w:tcBorders>
            <w:shd w:val="clear" w:color="auto" w:fill="auto"/>
            <w:vAlign w:val="center"/>
          </w:tcPr>
          <w:p w:rsidR="00B43742" w:rsidRPr="00344B9C" w:rsidRDefault="007228A0" w:rsidP="006F2A78">
            <w:pPr>
              <w:spacing w:after="0"/>
              <w:jc w:val="right"/>
              <w:rPr>
                <w:rFonts w:eastAsia="Times New Roman" w:cs="Arial"/>
                <w:color w:val="000000"/>
              </w:rPr>
            </w:pPr>
            <w:r w:rsidRPr="00344B9C">
              <w:rPr>
                <w:rFonts w:eastAsia="Times New Roman" w:cs="Arial"/>
                <w:color w:val="000000"/>
              </w:rPr>
              <w:t>65</w:t>
            </w:r>
          </w:p>
        </w:tc>
        <w:tc>
          <w:tcPr>
            <w:tcW w:w="1468" w:type="dxa"/>
            <w:tcBorders>
              <w:top w:val="nil"/>
              <w:left w:val="nil"/>
              <w:bottom w:val="single" w:sz="8" w:space="0" w:color="000000"/>
              <w:right w:val="single" w:sz="8" w:space="0" w:color="000000"/>
            </w:tcBorders>
            <w:shd w:val="clear" w:color="auto" w:fill="auto"/>
            <w:vAlign w:val="center"/>
          </w:tcPr>
          <w:p w:rsidR="00B43742" w:rsidRPr="00AD18A9" w:rsidRDefault="007228A0" w:rsidP="005F307A">
            <w:pPr>
              <w:spacing w:after="0"/>
              <w:jc w:val="right"/>
              <w:rPr>
                <w:rFonts w:eastAsia="Times New Roman" w:cs="Arial"/>
                <w:color w:val="000000"/>
              </w:rPr>
            </w:pPr>
            <w:r>
              <w:rPr>
                <w:rFonts w:eastAsia="Times New Roman" w:cs="Arial"/>
                <w:color w:val="000000"/>
              </w:rPr>
              <w:t>65</w:t>
            </w:r>
          </w:p>
        </w:tc>
      </w:tr>
      <w:tr w:rsidR="00B4374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B43742" w:rsidRPr="00AD18A9" w:rsidRDefault="001366A0" w:rsidP="00AD18A9">
            <w:pPr>
              <w:spacing w:after="0"/>
              <w:jc w:val="right"/>
              <w:rPr>
                <w:rFonts w:eastAsia="Times New Roman" w:cs="Arial"/>
                <w:color w:val="000000"/>
              </w:rPr>
            </w:pPr>
            <w:r>
              <w:rPr>
                <w:rFonts w:eastAsia="Times New Roman" w:cs="Arial"/>
                <w:color w:val="000000"/>
              </w:rPr>
              <w:t>50</w:t>
            </w:r>
          </w:p>
        </w:tc>
        <w:tc>
          <w:tcPr>
            <w:tcW w:w="4280" w:type="dxa"/>
            <w:tcBorders>
              <w:top w:val="nil"/>
              <w:left w:val="nil"/>
              <w:bottom w:val="single" w:sz="8" w:space="0" w:color="000000"/>
              <w:right w:val="single" w:sz="8" w:space="0" w:color="000000"/>
            </w:tcBorders>
            <w:shd w:val="clear" w:color="auto" w:fill="auto"/>
            <w:vAlign w:val="center"/>
          </w:tcPr>
          <w:p w:rsidR="00B43742" w:rsidRDefault="00B43742" w:rsidP="00B53037">
            <w:pPr>
              <w:spacing w:after="0"/>
              <w:rPr>
                <w:rFonts w:eastAsia="Times New Roman" w:cs="Arial"/>
                <w:color w:val="000000"/>
              </w:rPr>
            </w:pPr>
            <w:r>
              <w:rPr>
                <w:rFonts w:eastAsia="Times New Roman" w:cs="Arial"/>
                <w:color w:val="000000"/>
              </w:rPr>
              <w:t>N</w:t>
            </w:r>
            <w:r w:rsidR="00B53037">
              <w:rPr>
                <w:rFonts w:eastAsia="Times New Roman" w:cs="Arial"/>
                <w:color w:val="000000"/>
              </w:rPr>
              <w:t>NDR Re</w:t>
            </w:r>
            <w:r>
              <w:rPr>
                <w:rFonts w:eastAsia="Times New Roman" w:cs="Arial"/>
                <w:color w:val="000000"/>
              </w:rPr>
              <w:t>tention Reserve</w:t>
            </w:r>
          </w:p>
        </w:tc>
        <w:tc>
          <w:tcPr>
            <w:tcW w:w="1400" w:type="dxa"/>
            <w:tcBorders>
              <w:top w:val="nil"/>
              <w:left w:val="nil"/>
              <w:bottom w:val="single" w:sz="8" w:space="0" w:color="000000"/>
              <w:right w:val="single" w:sz="8" w:space="0" w:color="000000"/>
            </w:tcBorders>
            <w:shd w:val="clear" w:color="auto" w:fill="auto"/>
            <w:vAlign w:val="center"/>
          </w:tcPr>
          <w:p w:rsidR="00B43742" w:rsidRPr="00344B9C" w:rsidRDefault="006253E9" w:rsidP="00AF28DA">
            <w:pPr>
              <w:spacing w:after="0"/>
              <w:jc w:val="right"/>
              <w:rPr>
                <w:rFonts w:eastAsia="Times New Roman" w:cs="Arial"/>
                <w:color w:val="000000"/>
              </w:rPr>
            </w:pPr>
            <w:r>
              <w:rPr>
                <w:rFonts w:eastAsia="Times New Roman" w:cs="Arial"/>
                <w:color w:val="000000"/>
              </w:rPr>
              <w:t>4,3</w:t>
            </w:r>
            <w:r w:rsidR="007F0857" w:rsidRPr="00344B9C">
              <w:rPr>
                <w:rFonts w:eastAsia="Times New Roman" w:cs="Arial"/>
                <w:color w:val="000000"/>
              </w:rPr>
              <w:t>2</w:t>
            </w:r>
            <w:r w:rsidR="00AF28DA" w:rsidRPr="00344B9C">
              <w:rPr>
                <w:rFonts w:eastAsia="Times New Roman" w:cs="Arial"/>
                <w:color w:val="000000"/>
              </w:rPr>
              <w:t>9</w:t>
            </w:r>
          </w:p>
        </w:tc>
        <w:tc>
          <w:tcPr>
            <w:tcW w:w="1400" w:type="dxa"/>
            <w:tcBorders>
              <w:top w:val="nil"/>
              <w:left w:val="nil"/>
              <w:bottom w:val="single" w:sz="8" w:space="0" w:color="000000"/>
              <w:right w:val="single" w:sz="8" w:space="0" w:color="000000"/>
            </w:tcBorders>
            <w:shd w:val="clear" w:color="auto" w:fill="auto"/>
            <w:vAlign w:val="center"/>
          </w:tcPr>
          <w:p w:rsidR="00B43742" w:rsidRPr="00344B9C" w:rsidRDefault="006253E9" w:rsidP="006F2A78">
            <w:pPr>
              <w:spacing w:after="0"/>
              <w:jc w:val="right"/>
              <w:rPr>
                <w:rFonts w:eastAsia="Times New Roman" w:cs="Arial"/>
                <w:color w:val="000000"/>
              </w:rPr>
            </w:pPr>
            <w:r>
              <w:rPr>
                <w:rFonts w:eastAsia="Times New Roman" w:cs="Arial"/>
                <w:color w:val="000000"/>
              </w:rPr>
              <w:t>2,3</w:t>
            </w:r>
            <w:r w:rsidR="007228A0" w:rsidRPr="00344B9C">
              <w:rPr>
                <w:rFonts w:eastAsia="Times New Roman" w:cs="Arial"/>
                <w:color w:val="000000"/>
              </w:rPr>
              <w:t>00</w:t>
            </w:r>
          </w:p>
        </w:tc>
        <w:tc>
          <w:tcPr>
            <w:tcW w:w="1468" w:type="dxa"/>
            <w:tcBorders>
              <w:top w:val="nil"/>
              <w:left w:val="nil"/>
              <w:bottom w:val="single" w:sz="8" w:space="0" w:color="000000"/>
              <w:right w:val="single" w:sz="8" w:space="0" w:color="000000"/>
            </w:tcBorders>
            <w:shd w:val="clear" w:color="auto" w:fill="auto"/>
            <w:vAlign w:val="center"/>
          </w:tcPr>
          <w:p w:rsidR="00B43742" w:rsidRPr="00AD18A9" w:rsidRDefault="006253E9" w:rsidP="005F307A">
            <w:pPr>
              <w:spacing w:after="0"/>
              <w:jc w:val="right"/>
              <w:rPr>
                <w:rFonts w:eastAsia="Times New Roman" w:cs="Arial"/>
                <w:color w:val="000000"/>
              </w:rPr>
            </w:pPr>
            <w:r>
              <w:rPr>
                <w:rFonts w:eastAsia="Times New Roman" w:cs="Arial"/>
                <w:color w:val="000000"/>
              </w:rPr>
              <w:t>2,100</w:t>
            </w:r>
          </w:p>
        </w:tc>
      </w:tr>
      <w:tr w:rsidR="009720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Default="00FD29C5" w:rsidP="00AD18A9">
            <w:pPr>
              <w:spacing w:after="0"/>
              <w:jc w:val="right"/>
              <w:rPr>
                <w:rFonts w:eastAsia="Times New Roman" w:cs="Arial"/>
                <w:color w:val="000000"/>
              </w:rPr>
            </w:pPr>
            <w:r>
              <w:rPr>
                <w:rFonts w:eastAsia="Times New Roman" w:cs="Arial"/>
                <w:color w:val="000000"/>
              </w:rPr>
              <w:t>4</w:t>
            </w:r>
          </w:p>
        </w:tc>
        <w:tc>
          <w:tcPr>
            <w:tcW w:w="4280" w:type="dxa"/>
            <w:tcBorders>
              <w:top w:val="nil"/>
              <w:left w:val="nil"/>
              <w:bottom w:val="single" w:sz="8" w:space="0" w:color="000000"/>
              <w:right w:val="single" w:sz="8" w:space="0" w:color="000000"/>
            </w:tcBorders>
            <w:shd w:val="clear" w:color="auto" w:fill="auto"/>
            <w:vAlign w:val="center"/>
          </w:tcPr>
          <w:p w:rsidR="00972002" w:rsidRPr="009D3451" w:rsidRDefault="00972002" w:rsidP="00B53037">
            <w:pPr>
              <w:spacing w:after="0"/>
              <w:rPr>
                <w:rFonts w:eastAsia="Times New Roman" w:cs="Arial"/>
                <w:color w:val="000000"/>
              </w:rPr>
            </w:pPr>
            <w:r w:rsidRPr="009D3451">
              <w:rPr>
                <w:rFonts w:eastAsia="Times New Roman" w:cs="Arial"/>
                <w:color w:val="000000"/>
              </w:rPr>
              <w:t xml:space="preserve">Economic </w:t>
            </w:r>
            <w:r w:rsidR="00FD29C5" w:rsidRPr="009D3451">
              <w:rPr>
                <w:rFonts w:eastAsia="Times New Roman" w:cs="Arial"/>
                <w:color w:val="000000"/>
              </w:rPr>
              <w:t xml:space="preserve">Development </w:t>
            </w:r>
            <w:r w:rsidRPr="009D3451">
              <w:rPr>
                <w:rFonts w:eastAsia="Times New Roman" w:cs="Arial"/>
                <w:color w:val="000000"/>
              </w:rPr>
              <w:t>Reserve</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0A0AB9" w:rsidP="006F2A78">
            <w:pPr>
              <w:spacing w:after="0"/>
              <w:jc w:val="right"/>
              <w:rPr>
                <w:rFonts w:eastAsia="Times New Roman" w:cs="Arial"/>
                <w:color w:val="000000"/>
              </w:rPr>
            </w:pPr>
            <w:r w:rsidRPr="00344B9C">
              <w:rPr>
                <w:rFonts w:eastAsia="Times New Roman" w:cs="Arial"/>
                <w:color w:val="000000"/>
              </w:rPr>
              <w:t>158</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025795" w:rsidP="006F2A78">
            <w:pPr>
              <w:spacing w:after="0"/>
              <w:jc w:val="right"/>
              <w:rPr>
                <w:rFonts w:eastAsia="Times New Roman" w:cs="Arial"/>
                <w:color w:val="000000"/>
              </w:rPr>
            </w:pPr>
            <w:r w:rsidRPr="00344B9C">
              <w:rPr>
                <w:rFonts w:eastAsia="Times New Roman" w:cs="Arial"/>
                <w:color w:val="000000"/>
              </w:rPr>
              <w:t>100</w:t>
            </w:r>
          </w:p>
        </w:tc>
        <w:tc>
          <w:tcPr>
            <w:tcW w:w="1468" w:type="dxa"/>
            <w:tcBorders>
              <w:top w:val="nil"/>
              <w:left w:val="nil"/>
              <w:bottom w:val="single" w:sz="8" w:space="0" w:color="000000"/>
              <w:right w:val="single" w:sz="8" w:space="0" w:color="000000"/>
            </w:tcBorders>
            <w:shd w:val="clear" w:color="auto" w:fill="auto"/>
            <w:vAlign w:val="center"/>
          </w:tcPr>
          <w:p w:rsidR="00972002" w:rsidRDefault="007228A0" w:rsidP="005F307A">
            <w:pPr>
              <w:spacing w:after="0"/>
              <w:jc w:val="right"/>
              <w:rPr>
                <w:rFonts w:eastAsia="Times New Roman" w:cs="Arial"/>
                <w:color w:val="000000"/>
              </w:rPr>
            </w:pPr>
            <w:r>
              <w:rPr>
                <w:rFonts w:eastAsia="Times New Roman" w:cs="Arial"/>
                <w:color w:val="000000"/>
              </w:rPr>
              <w:t>0</w:t>
            </w:r>
          </w:p>
        </w:tc>
      </w:tr>
      <w:tr w:rsidR="009720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Default="00FD29C5" w:rsidP="00AD18A9">
            <w:pPr>
              <w:spacing w:after="0"/>
              <w:jc w:val="right"/>
              <w:rPr>
                <w:rFonts w:eastAsia="Times New Roman" w:cs="Arial"/>
                <w:color w:val="000000"/>
              </w:rPr>
            </w:pPr>
            <w:r>
              <w:rPr>
                <w:rFonts w:eastAsia="Times New Roman" w:cs="Arial"/>
                <w:color w:val="000000"/>
              </w:rPr>
              <w:t>22</w:t>
            </w:r>
          </w:p>
        </w:tc>
        <w:tc>
          <w:tcPr>
            <w:tcW w:w="4280" w:type="dxa"/>
            <w:tcBorders>
              <w:top w:val="nil"/>
              <w:left w:val="nil"/>
              <w:bottom w:val="single" w:sz="8" w:space="0" w:color="000000"/>
              <w:right w:val="single" w:sz="8" w:space="0" w:color="000000"/>
            </w:tcBorders>
            <w:shd w:val="clear" w:color="auto" w:fill="auto"/>
            <w:vAlign w:val="center"/>
          </w:tcPr>
          <w:p w:rsidR="00972002" w:rsidRDefault="00972002" w:rsidP="00B53037">
            <w:pPr>
              <w:spacing w:after="0"/>
              <w:rPr>
                <w:rFonts w:eastAsia="Times New Roman" w:cs="Arial"/>
                <w:color w:val="000000"/>
              </w:rPr>
            </w:pPr>
            <w:r>
              <w:rPr>
                <w:rFonts w:eastAsia="Times New Roman" w:cs="Arial"/>
                <w:color w:val="000000"/>
              </w:rPr>
              <w:t>Indirect Property Fund</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6253E9" w:rsidP="006F2A78">
            <w:pPr>
              <w:spacing w:after="0"/>
              <w:jc w:val="right"/>
              <w:rPr>
                <w:rFonts w:eastAsia="Times New Roman" w:cs="Arial"/>
                <w:color w:val="000000"/>
              </w:rPr>
            </w:pPr>
            <w:r>
              <w:rPr>
                <w:rFonts w:eastAsia="Times New Roman" w:cs="Arial"/>
                <w:color w:val="000000"/>
              </w:rPr>
              <w:t>7</w:t>
            </w:r>
            <w:r w:rsidR="007F0857" w:rsidRPr="00344B9C">
              <w:rPr>
                <w:rFonts w:eastAsia="Times New Roman" w:cs="Arial"/>
                <w:color w:val="000000"/>
              </w:rPr>
              <w:t>02</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6253E9" w:rsidP="006F2A78">
            <w:pPr>
              <w:spacing w:after="0"/>
              <w:jc w:val="right"/>
              <w:rPr>
                <w:rFonts w:eastAsia="Times New Roman" w:cs="Arial"/>
                <w:color w:val="000000"/>
              </w:rPr>
            </w:pPr>
            <w:r>
              <w:rPr>
                <w:rFonts w:eastAsia="Times New Roman" w:cs="Arial"/>
                <w:color w:val="000000"/>
              </w:rPr>
              <w:t>7</w:t>
            </w:r>
            <w:r w:rsidR="007228A0" w:rsidRPr="00344B9C">
              <w:rPr>
                <w:rFonts w:eastAsia="Times New Roman" w:cs="Arial"/>
                <w:color w:val="000000"/>
              </w:rPr>
              <w:t>00</w:t>
            </w:r>
          </w:p>
        </w:tc>
        <w:tc>
          <w:tcPr>
            <w:tcW w:w="1468" w:type="dxa"/>
            <w:tcBorders>
              <w:top w:val="nil"/>
              <w:left w:val="nil"/>
              <w:bottom w:val="single" w:sz="8" w:space="0" w:color="000000"/>
              <w:right w:val="single" w:sz="8" w:space="0" w:color="000000"/>
            </w:tcBorders>
            <w:shd w:val="clear" w:color="auto" w:fill="auto"/>
            <w:vAlign w:val="center"/>
          </w:tcPr>
          <w:p w:rsidR="00972002" w:rsidRDefault="006253E9" w:rsidP="005F307A">
            <w:pPr>
              <w:spacing w:after="0"/>
              <w:jc w:val="right"/>
              <w:rPr>
                <w:rFonts w:eastAsia="Times New Roman" w:cs="Arial"/>
                <w:color w:val="000000"/>
              </w:rPr>
            </w:pPr>
            <w:r>
              <w:rPr>
                <w:rFonts w:eastAsia="Times New Roman" w:cs="Arial"/>
                <w:color w:val="000000"/>
              </w:rPr>
              <w:t>7</w:t>
            </w:r>
            <w:r w:rsidR="007228A0">
              <w:rPr>
                <w:rFonts w:eastAsia="Times New Roman" w:cs="Arial"/>
                <w:color w:val="000000"/>
              </w:rPr>
              <w:t>00</w:t>
            </w:r>
          </w:p>
        </w:tc>
      </w:tr>
      <w:tr w:rsidR="009720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Default="008A0CBB" w:rsidP="00AD18A9">
            <w:pPr>
              <w:spacing w:after="0"/>
              <w:jc w:val="right"/>
              <w:rPr>
                <w:rFonts w:eastAsia="Times New Roman" w:cs="Arial"/>
                <w:color w:val="000000"/>
              </w:rPr>
            </w:pPr>
            <w:r>
              <w:rPr>
                <w:rFonts w:eastAsia="Times New Roman" w:cs="Arial"/>
                <w:color w:val="000000"/>
              </w:rPr>
              <w:t>26</w:t>
            </w:r>
          </w:p>
        </w:tc>
        <w:tc>
          <w:tcPr>
            <w:tcW w:w="4280" w:type="dxa"/>
            <w:tcBorders>
              <w:top w:val="nil"/>
              <w:left w:val="nil"/>
              <w:bottom w:val="single" w:sz="8" w:space="0" w:color="000000"/>
              <w:right w:val="single" w:sz="8" w:space="0" w:color="000000"/>
            </w:tcBorders>
            <w:shd w:val="clear" w:color="auto" w:fill="auto"/>
            <w:vAlign w:val="center"/>
          </w:tcPr>
          <w:p w:rsidR="00972002" w:rsidRDefault="00972002" w:rsidP="00B53037">
            <w:pPr>
              <w:spacing w:after="0"/>
              <w:rPr>
                <w:rFonts w:eastAsia="Times New Roman" w:cs="Arial"/>
                <w:color w:val="000000"/>
              </w:rPr>
            </w:pPr>
            <w:r>
              <w:rPr>
                <w:rFonts w:eastAsia="Times New Roman" w:cs="Arial"/>
                <w:color w:val="000000"/>
              </w:rPr>
              <w:t>Museum Development Reserve</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7F0857" w:rsidP="006F2A78">
            <w:pPr>
              <w:spacing w:after="0"/>
              <w:jc w:val="right"/>
              <w:rPr>
                <w:rFonts w:eastAsia="Times New Roman" w:cs="Arial"/>
                <w:color w:val="000000"/>
              </w:rPr>
            </w:pPr>
            <w:r w:rsidRPr="00344B9C">
              <w:rPr>
                <w:rFonts w:eastAsia="Times New Roman" w:cs="Arial"/>
                <w:color w:val="000000"/>
              </w:rPr>
              <w:t>5</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7228A0" w:rsidP="006F2A78">
            <w:pPr>
              <w:spacing w:after="0"/>
              <w:jc w:val="right"/>
              <w:rPr>
                <w:rFonts w:eastAsia="Times New Roman" w:cs="Arial"/>
                <w:color w:val="000000"/>
              </w:rPr>
            </w:pPr>
            <w:r w:rsidRPr="00344B9C">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972002" w:rsidRDefault="007228A0" w:rsidP="005F307A">
            <w:pPr>
              <w:spacing w:after="0"/>
              <w:jc w:val="right"/>
              <w:rPr>
                <w:rFonts w:eastAsia="Times New Roman" w:cs="Arial"/>
                <w:color w:val="000000"/>
              </w:rPr>
            </w:pPr>
            <w:r>
              <w:rPr>
                <w:rFonts w:eastAsia="Times New Roman" w:cs="Arial"/>
                <w:color w:val="000000"/>
              </w:rPr>
              <w:t>0</w:t>
            </w:r>
          </w:p>
        </w:tc>
      </w:tr>
      <w:tr w:rsidR="009720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Default="008A0CBB" w:rsidP="00AD18A9">
            <w:pPr>
              <w:spacing w:after="0"/>
              <w:jc w:val="right"/>
              <w:rPr>
                <w:rFonts w:eastAsia="Times New Roman" w:cs="Arial"/>
                <w:color w:val="000000"/>
              </w:rPr>
            </w:pPr>
            <w:r>
              <w:rPr>
                <w:rFonts w:eastAsia="Times New Roman" w:cs="Arial"/>
                <w:color w:val="000000"/>
              </w:rPr>
              <w:t>27</w:t>
            </w:r>
          </w:p>
        </w:tc>
        <w:tc>
          <w:tcPr>
            <w:tcW w:w="4280" w:type="dxa"/>
            <w:tcBorders>
              <w:top w:val="nil"/>
              <w:left w:val="nil"/>
              <w:bottom w:val="single" w:sz="8" w:space="0" w:color="000000"/>
              <w:right w:val="single" w:sz="8" w:space="0" w:color="000000"/>
            </w:tcBorders>
            <w:shd w:val="clear" w:color="auto" w:fill="auto"/>
            <w:vAlign w:val="center"/>
          </w:tcPr>
          <w:p w:rsidR="00972002" w:rsidRDefault="00972002" w:rsidP="00B53037">
            <w:pPr>
              <w:spacing w:after="0"/>
              <w:rPr>
                <w:rFonts w:eastAsia="Times New Roman" w:cs="Arial"/>
                <w:color w:val="000000"/>
              </w:rPr>
            </w:pPr>
            <w:r>
              <w:rPr>
                <w:rFonts w:eastAsia="Times New Roman" w:cs="Arial"/>
                <w:color w:val="000000"/>
              </w:rPr>
              <w:t>Dis</w:t>
            </w:r>
            <w:r w:rsidR="00354DEA">
              <w:rPr>
                <w:rFonts w:eastAsia="Times New Roman" w:cs="Arial"/>
                <w:color w:val="000000"/>
              </w:rPr>
              <w:t>abled Community Transport</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7F0857" w:rsidP="006F2A78">
            <w:pPr>
              <w:spacing w:after="0"/>
              <w:jc w:val="right"/>
              <w:rPr>
                <w:rFonts w:eastAsia="Times New Roman" w:cs="Arial"/>
                <w:color w:val="000000"/>
              </w:rPr>
            </w:pPr>
            <w:r w:rsidRPr="00344B9C">
              <w:rPr>
                <w:rFonts w:eastAsia="Times New Roman" w:cs="Arial"/>
                <w:color w:val="000000"/>
              </w:rPr>
              <w:t>50</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7228A0" w:rsidP="006F2A78">
            <w:pPr>
              <w:spacing w:after="0"/>
              <w:jc w:val="right"/>
              <w:rPr>
                <w:rFonts w:eastAsia="Times New Roman" w:cs="Arial"/>
                <w:color w:val="000000"/>
              </w:rPr>
            </w:pPr>
            <w:r w:rsidRPr="00344B9C">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972002" w:rsidRDefault="007228A0" w:rsidP="005F307A">
            <w:pPr>
              <w:spacing w:after="0"/>
              <w:jc w:val="right"/>
              <w:rPr>
                <w:rFonts w:eastAsia="Times New Roman" w:cs="Arial"/>
                <w:color w:val="000000"/>
              </w:rPr>
            </w:pPr>
            <w:r>
              <w:rPr>
                <w:rFonts w:eastAsia="Times New Roman" w:cs="Arial"/>
                <w:color w:val="000000"/>
              </w:rPr>
              <w:t>0</w:t>
            </w:r>
          </w:p>
        </w:tc>
      </w:tr>
      <w:tr w:rsidR="00972002"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972002" w:rsidRDefault="008A0CBB" w:rsidP="00AD18A9">
            <w:pPr>
              <w:spacing w:after="0"/>
              <w:jc w:val="right"/>
              <w:rPr>
                <w:rFonts w:eastAsia="Times New Roman" w:cs="Arial"/>
                <w:color w:val="000000"/>
              </w:rPr>
            </w:pPr>
            <w:r>
              <w:rPr>
                <w:rFonts w:eastAsia="Times New Roman" w:cs="Arial"/>
                <w:color w:val="000000"/>
              </w:rPr>
              <w:t>28</w:t>
            </w:r>
          </w:p>
        </w:tc>
        <w:tc>
          <w:tcPr>
            <w:tcW w:w="4280" w:type="dxa"/>
            <w:tcBorders>
              <w:top w:val="nil"/>
              <w:left w:val="nil"/>
              <w:bottom w:val="single" w:sz="8" w:space="0" w:color="000000"/>
              <w:right w:val="single" w:sz="8" w:space="0" w:color="000000"/>
            </w:tcBorders>
            <w:shd w:val="clear" w:color="auto" w:fill="auto"/>
            <w:vAlign w:val="center"/>
          </w:tcPr>
          <w:p w:rsidR="00972002" w:rsidRDefault="00972002" w:rsidP="00B53037">
            <w:pPr>
              <w:spacing w:after="0"/>
              <w:rPr>
                <w:rFonts w:eastAsia="Times New Roman" w:cs="Arial"/>
                <w:color w:val="000000"/>
              </w:rPr>
            </w:pPr>
            <w:r>
              <w:rPr>
                <w:rFonts w:eastAsia="Times New Roman" w:cs="Arial"/>
                <w:color w:val="000000"/>
              </w:rPr>
              <w:t xml:space="preserve">Jobs Club </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7F0857" w:rsidP="006F2A78">
            <w:pPr>
              <w:spacing w:after="0"/>
              <w:jc w:val="right"/>
              <w:rPr>
                <w:rFonts w:eastAsia="Times New Roman" w:cs="Arial"/>
                <w:color w:val="000000"/>
              </w:rPr>
            </w:pPr>
            <w:r w:rsidRPr="00344B9C">
              <w:rPr>
                <w:rFonts w:eastAsia="Times New Roman" w:cs="Arial"/>
                <w:color w:val="000000"/>
              </w:rPr>
              <w:t>25</w:t>
            </w:r>
          </w:p>
        </w:tc>
        <w:tc>
          <w:tcPr>
            <w:tcW w:w="1400" w:type="dxa"/>
            <w:tcBorders>
              <w:top w:val="nil"/>
              <w:left w:val="nil"/>
              <w:bottom w:val="single" w:sz="8" w:space="0" w:color="000000"/>
              <w:right w:val="single" w:sz="8" w:space="0" w:color="000000"/>
            </w:tcBorders>
            <w:shd w:val="clear" w:color="auto" w:fill="auto"/>
            <w:vAlign w:val="center"/>
          </w:tcPr>
          <w:p w:rsidR="00972002" w:rsidRPr="00344B9C" w:rsidRDefault="007228A0" w:rsidP="006F2A78">
            <w:pPr>
              <w:spacing w:after="0"/>
              <w:jc w:val="right"/>
              <w:rPr>
                <w:rFonts w:eastAsia="Times New Roman" w:cs="Arial"/>
                <w:color w:val="000000"/>
              </w:rPr>
            </w:pPr>
            <w:r w:rsidRPr="00344B9C">
              <w:rPr>
                <w:rFonts w:eastAsia="Times New Roman" w:cs="Arial"/>
                <w:color w:val="000000"/>
              </w:rPr>
              <w:t>25</w:t>
            </w:r>
          </w:p>
        </w:tc>
        <w:tc>
          <w:tcPr>
            <w:tcW w:w="1468" w:type="dxa"/>
            <w:tcBorders>
              <w:top w:val="nil"/>
              <w:left w:val="nil"/>
              <w:bottom w:val="single" w:sz="8" w:space="0" w:color="000000"/>
              <w:right w:val="single" w:sz="8" w:space="0" w:color="000000"/>
            </w:tcBorders>
            <w:shd w:val="clear" w:color="auto" w:fill="auto"/>
            <w:vAlign w:val="center"/>
          </w:tcPr>
          <w:p w:rsidR="00972002" w:rsidRDefault="007228A0" w:rsidP="005F307A">
            <w:pPr>
              <w:spacing w:after="0"/>
              <w:jc w:val="right"/>
              <w:rPr>
                <w:rFonts w:eastAsia="Times New Roman" w:cs="Arial"/>
                <w:color w:val="000000"/>
              </w:rPr>
            </w:pPr>
            <w:r>
              <w:rPr>
                <w:rFonts w:eastAsia="Times New Roman" w:cs="Arial"/>
                <w:color w:val="000000"/>
              </w:rPr>
              <w:t>25</w:t>
            </w:r>
          </w:p>
        </w:tc>
      </w:tr>
      <w:tr w:rsidR="00354DEA"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354DEA" w:rsidRDefault="008A0CBB" w:rsidP="00AD18A9">
            <w:pPr>
              <w:spacing w:after="0"/>
              <w:jc w:val="right"/>
              <w:rPr>
                <w:rFonts w:eastAsia="Times New Roman" w:cs="Arial"/>
                <w:color w:val="000000"/>
              </w:rPr>
            </w:pPr>
            <w:r>
              <w:rPr>
                <w:rFonts w:eastAsia="Times New Roman" w:cs="Arial"/>
                <w:color w:val="000000"/>
              </w:rPr>
              <w:t>29</w:t>
            </w:r>
          </w:p>
        </w:tc>
        <w:tc>
          <w:tcPr>
            <w:tcW w:w="4280" w:type="dxa"/>
            <w:tcBorders>
              <w:top w:val="nil"/>
              <w:left w:val="nil"/>
              <w:bottom w:val="single" w:sz="8" w:space="0" w:color="000000"/>
              <w:right w:val="single" w:sz="8" w:space="0" w:color="000000"/>
            </w:tcBorders>
            <w:shd w:val="clear" w:color="auto" w:fill="auto"/>
            <w:vAlign w:val="center"/>
          </w:tcPr>
          <w:p w:rsidR="00354DEA" w:rsidRDefault="00485664" w:rsidP="00B24468">
            <w:pPr>
              <w:spacing w:after="0"/>
              <w:rPr>
                <w:rFonts w:eastAsia="Times New Roman" w:cs="Arial"/>
                <w:color w:val="000000"/>
              </w:rPr>
            </w:pPr>
            <w:r>
              <w:rPr>
                <w:rFonts w:eastAsia="Times New Roman" w:cs="Arial"/>
                <w:color w:val="000000"/>
              </w:rPr>
              <w:t>Ox futures</w:t>
            </w:r>
            <w:r w:rsidR="00354DEA">
              <w:rPr>
                <w:rFonts w:eastAsia="Times New Roman" w:cs="Arial"/>
                <w:color w:val="000000"/>
              </w:rPr>
              <w:t xml:space="preserve"> </w:t>
            </w:r>
            <w:r w:rsidR="00B24468">
              <w:rPr>
                <w:rFonts w:eastAsia="Times New Roman" w:cs="Arial"/>
                <w:color w:val="000000"/>
              </w:rPr>
              <w:t>R</w:t>
            </w:r>
            <w:r w:rsidR="00354DEA">
              <w:rPr>
                <w:rFonts w:eastAsia="Times New Roman" w:cs="Arial"/>
                <w:color w:val="000000"/>
              </w:rPr>
              <w:t>eserve</w:t>
            </w:r>
          </w:p>
        </w:tc>
        <w:tc>
          <w:tcPr>
            <w:tcW w:w="1400" w:type="dxa"/>
            <w:tcBorders>
              <w:top w:val="nil"/>
              <w:left w:val="nil"/>
              <w:bottom w:val="single" w:sz="8" w:space="0" w:color="000000"/>
              <w:right w:val="single" w:sz="8" w:space="0" w:color="000000"/>
            </w:tcBorders>
            <w:shd w:val="clear" w:color="auto" w:fill="auto"/>
            <w:vAlign w:val="center"/>
          </w:tcPr>
          <w:p w:rsidR="00354DEA" w:rsidRPr="00344B9C" w:rsidRDefault="007F0857" w:rsidP="006F2A78">
            <w:pPr>
              <w:spacing w:after="0"/>
              <w:jc w:val="right"/>
              <w:rPr>
                <w:rFonts w:eastAsia="Times New Roman" w:cs="Arial"/>
                <w:color w:val="000000"/>
              </w:rPr>
            </w:pPr>
            <w:r w:rsidRPr="00344B9C">
              <w:rPr>
                <w:rFonts w:eastAsia="Times New Roman" w:cs="Arial"/>
                <w:color w:val="000000"/>
              </w:rPr>
              <w:t>300</w:t>
            </w:r>
          </w:p>
        </w:tc>
        <w:tc>
          <w:tcPr>
            <w:tcW w:w="1400" w:type="dxa"/>
            <w:tcBorders>
              <w:top w:val="nil"/>
              <w:left w:val="nil"/>
              <w:bottom w:val="single" w:sz="8" w:space="0" w:color="000000"/>
              <w:right w:val="single" w:sz="8" w:space="0" w:color="000000"/>
            </w:tcBorders>
            <w:shd w:val="clear" w:color="auto" w:fill="auto"/>
            <w:vAlign w:val="center"/>
          </w:tcPr>
          <w:p w:rsidR="00354DEA" w:rsidRPr="00344B9C" w:rsidRDefault="007228A0" w:rsidP="006F2A78">
            <w:pPr>
              <w:spacing w:after="0"/>
              <w:jc w:val="right"/>
              <w:rPr>
                <w:rFonts w:eastAsia="Times New Roman" w:cs="Arial"/>
                <w:color w:val="000000"/>
              </w:rPr>
            </w:pPr>
            <w:r w:rsidRPr="00344B9C">
              <w:rPr>
                <w:rFonts w:eastAsia="Times New Roman" w:cs="Arial"/>
                <w:color w:val="000000"/>
              </w:rPr>
              <w:t>100</w:t>
            </w:r>
          </w:p>
        </w:tc>
        <w:tc>
          <w:tcPr>
            <w:tcW w:w="1468" w:type="dxa"/>
            <w:tcBorders>
              <w:top w:val="nil"/>
              <w:left w:val="nil"/>
              <w:bottom w:val="single" w:sz="8" w:space="0" w:color="000000"/>
              <w:right w:val="single" w:sz="8" w:space="0" w:color="000000"/>
            </w:tcBorders>
            <w:shd w:val="clear" w:color="auto" w:fill="auto"/>
            <w:vAlign w:val="center"/>
          </w:tcPr>
          <w:p w:rsidR="00354DEA" w:rsidRDefault="007228A0" w:rsidP="005F307A">
            <w:pPr>
              <w:spacing w:after="0"/>
              <w:jc w:val="right"/>
              <w:rPr>
                <w:rFonts w:eastAsia="Times New Roman" w:cs="Arial"/>
                <w:color w:val="000000"/>
              </w:rPr>
            </w:pPr>
            <w:r>
              <w:rPr>
                <w:rFonts w:eastAsia="Times New Roman" w:cs="Arial"/>
                <w:color w:val="000000"/>
              </w:rPr>
              <w:t>100</w:t>
            </w:r>
          </w:p>
        </w:tc>
      </w:tr>
      <w:tr w:rsidR="00354DEA"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354DEA" w:rsidRDefault="008A0CBB" w:rsidP="008A0CBB">
            <w:pPr>
              <w:spacing w:after="0"/>
              <w:jc w:val="right"/>
              <w:rPr>
                <w:rFonts w:eastAsia="Times New Roman" w:cs="Arial"/>
                <w:color w:val="000000"/>
              </w:rPr>
            </w:pPr>
            <w:r>
              <w:rPr>
                <w:rFonts w:eastAsia="Times New Roman" w:cs="Arial"/>
                <w:color w:val="000000"/>
              </w:rPr>
              <w:t>35</w:t>
            </w:r>
          </w:p>
        </w:tc>
        <w:tc>
          <w:tcPr>
            <w:tcW w:w="4280" w:type="dxa"/>
            <w:tcBorders>
              <w:top w:val="nil"/>
              <w:left w:val="nil"/>
              <w:bottom w:val="single" w:sz="8" w:space="0" w:color="000000"/>
              <w:right w:val="single" w:sz="8" w:space="0" w:color="000000"/>
            </w:tcBorders>
            <w:shd w:val="clear" w:color="auto" w:fill="auto"/>
            <w:vAlign w:val="center"/>
          </w:tcPr>
          <w:p w:rsidR="00354DEA" w:rsidRDefault="00354DEA" w:rsidP="00B24468">
            <w:pPr>
              <w:spacing w:after="0"/>
              <w:rPr>
                <w:rFonts w:eastAsia="Times New Roman" w:cs="Arial"/>
                <w:color w:val="000000"/>
              </w:rPr>
            </w:pPr>
            <w:r>
              <w:rPr>
                <w:rFonts w:eastAsia="Times New Roman" w:cs="Arial"/>
                <w:color w:val="000000"/>
              </w:rPr>
              <w:t xml:space="preserve">Dry Recyclate </w:t>
            </w:r>
            <w:r w:rsidR="00B24468">
              <w:rPr>
                <w:rFonts w:eastAsia="Times New Roman" w:cs="Arial"/>
                <w:color w:val="000000"/>
              </w:rPr>
              <w:t>R</w:t>
            </w:r>
            <w:r>
              <w:rPr>
                <w:rFonts w:eastAsia="Times New Roman" w:cs="Arial"/>
                <w:color w:val="000000"/>
              </w:rPr>
              <w:t>eserve</w:t>
            </w:r>
          </w:p>
        </w:tc>
        <w:tc>
          <w:tcPr>
            <w:tcW w:w="1400" w:type="dxa"/>
            <w:tcBorders>
              <w:top w:val="nil"/>
              <w:left w:val="nil"/>
              <w:bottom w:val="single" w:sz="8" w:space="0" w:color="000000"/>
              <w:right w:val="single" w:sz="8" w:space="0" w:color="000000"/>
            </w:tcBorders>
            <w:shd w:val="clear" w:color="auto" w:fill="auto"/>
            <w:vAlign w:val="center"/>
          </w:tcPr>
          <w:p w:rsidR="00354DEA" w:rsidRPr="00344B9C" w:rsidRDefault="007F0857" w:rsidP="006F2A78">
            <w:pPr>
              <w:spacing w:after="0"/>
              <w:jc w:val="right"/>
              <w:rPr>
                <w:rFonts w:eastAsia="Times New Roman" w:cs="Arial"/>
                <w:color w:val="000000"/>
              </w:rPr>
            </w:pPr>
            <w:r w:rsidRPr="00344B9C">
              <w:rPr>
                <w:rFonts w:eastAsia="Times New Roman" w:cs="Arial"/>
                <w:color w:val="000000"/>
              </w:rPr>
              <w:t>1,400</w:t>
            </w:r>
          </w:p>
        </w:tc>
        <w:tc>
          <w:tcPr>
            <w:tcW w:w="1400" w:type="dxa"/>
            <w:tcBorders>
              <w:top w:val="nil"/>
              <w:left w:val="nil"/>
              <w:bottom w:val="single" w:sz="8" w:space="0" w:color="000000"/>
              <w:right w:val="single" w:sz="8" w:space="0" w:color="000000"/>
            </w:tcBorders>
            <w:shd w:val="clear" w:color="auto" w:fill="auto"/>
            <w:vAlign w:val="center"/>
          </w:tcPr>
          <w:p w:rsidR="00354DEA" w:rsidRPr="00344B9C" w:rsidRDefault="007228A0" w:rsidP="006F2A78">
            <w:pPr>
              <w:spacing w:after="0"/>
              <w:jc w:val="right"/>
              <w:rPr>
                <w:rFonts w:eastAsia="Times New Roman" w:cs="Arial"/>
                <w:color w:val="000000"/>
              </w:rPr>
            </w:pPr>
            <w:r w:rsidRPr="00344B9C">
              <w:rPr>
                <w:rFonts w:eastAsia="Times New Roman" w:cs="Arial"/>
                <w:color w:val="000000"/>
              </w:rPr>
              <w:t>1,400</w:t>
            </w:r>
          </w:p>
        </w:tc>
        <w:tc>
          <w:tcPr>
            <w:tcW w:w="1468" w:type="dxa"/>
            <w:tcBorders>
              <w:top w:val="nil"/>
              <w:left w:val="nil"/>
              <w:bottom w:val="single" w:sz="8" w:space="0" w:color="000000"/>
              <w:right w:val="single" w:sz="8" w:space="0" w:color="000000"/>
            </w:tcBorders>
            <w:shd w:val="clear" w:color="auto" w:fill="auto"/>
            <w:vAlign w:val="center"/>
          </w:tcPr>
          <w:p w:rsidR="00354DEA" w:rsidRDefault="007228A0" w:rsidP="005F307A">
            <w:pPr>
              <w:spacing w:after="0"/>
              <w:jc w:val="right"/>
              <w:rPr>
                <w:rFonts w:eastAsia="Times New Roman" w:cs="Arial"/>
                <w:color w:val="000000"/>
              </w:rPr>
            </w:pPr>
            <w:r>
              <w:rPr>
                <w:rFonts w:eastAsia="Times New Roman" w:cs="Arial"/>
                <w:color w:val="000000"/>
              </w:rPr>
              <w:t>0</w:t>
            </w:r>
          </w:p>
        </w:tc>
      </w:tr>
      <w:tr w:rsidR="000A0AB9"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0A0AB9" w:rsidRDefault="004A3EBA" w:rsidP="008A0CBB">
            <w:pPr>
              <w:spacing w:after="0"/>
              <w:jc w:val="right"/>
              <w:rPr>
                <w:rFonts w:eastAsia="Times New Roman" w:cs="Arial"/>
                <w:color w:val="000000"/>
              </w:rPr>
            </w:pPr>
            <w:r>
              <w:rPr>
                <w:rFonts w:eastAsia="Times New Roman" w:cs="Arial"/>
                <w:color w:val="000000"/>
              </w:rPr>
              <w:t>40</w:t>
            </w:r>
          </w:p>
        </w:tc>
        <w:tc>
          <w:tcPr>
            <w:tcW w:w="4280" w:type="dxa"/>
            <w:tcBorders>
              <w:top w:val="nil"/>
              <w:left w:val="nil"/>
              <w:bottom w:val="single" w:sz="8" w:space="0" w:color="000000"/>
              <w:right w:val="single" w:sz="8" w:space="0" w:color="000000"/>
            </w:tcBorders>
            <w:shd w:val="clear" w:color="auto" w:fill="auto"/>
            <w:vAlign w:val="center"/>
          </w:tcPr>
          <w:p w:rsidR="000A0AB9" w:rsidRDefault="000A0AB9" w:rsidP="00B24468">
            <w:pPr>
              <w:spacing w:after="0"/>
              <w:rPr>
                <w:rFonts w:eastAsia="Times New Roman" w:cs="Arial"/>
                <w:color w:val="000000"/>
              </w:rPr>
            </w:pPr>
            <w:r>
              <w:rPr>
                <w:rFonts w:eastAsia="Times New Roman" w:cs="Arial"/>
                <w:color w:val="000000"/>
              </w:rPr>
              <w:t>Housing Benefits</w:t>
            </w:r>
          </w:p>
        </w:tc>
        <w:tc>
          <w:tcPr>
            <w:tcW w:w="1400" w:type="dxa"/>
            <w:tcBorders>
              <w:top w:val="nil"/>
              <w:left w:val="nil"/>
              <w:bottom w:val="single" w:sz="8" w:space="0" w:color="000000"/>
              <w:right w:val="single" w:sz="8" w:space="0" w:color="000000"/>
            </w:tcBorders>
            <w:shd w:val="clear" w:color="auto" w:fill="auto"/>
            <w:vAlign w:val="center"/>
          </w:tcPr>
          <w:p w:rsidR="000A0AB9" w:rsidRPr="00344B9C" w:rsidRDefault="000A0AB9" w:rsidP="006F2A78">
            <w:pPr>
              <w:spacing w:after="0"/>
              <w:jc w:val="right"/>
              <w:rPr>
                <w:rFonts w:eastAsia="Times New Roman" w:cs="Arial"/>
                <w:color w:val="000000"/>
              </w:rPr>
            </w:pPr>
            <w:r w:rsidRPr="00344B9C">
              <w:rPr>
                <w:rFonts w:eastAsia="Times New Roman" w:cs="Arial"/>
                <w:color w:val="000000"/>
              </w:rPr>
              <w:t>804</w:t>
            </w:r>
          </w:p>
        </w:tc>
        <w:tc>
          <w:tcPr>
            <w:tcW w:w="1400" w:type="dxa"/>
            <w:tcBorders>
              <w:top w:val="nil"/>
              <w:left w:val="nil"/>
              <w:bottom w:val="single" w:sz="8" w:space="0" w:color="000000"/>
              <w:right w:val="single" w:sz="8" w:space="0" w:color="000000"/>
            </w:tcBorders>
            <w:shd w:val="clear" w:color="auto" w:fill="auto"/>
            <w:vAlign w:val="center"/>
          </w:tcPr>
          <w:p w:rsidR="000A0AB9" w:rsidRPr="00344B9C" w:rsidRDefault="00F81D84" w:rsidP="006F2A78">
            <w:pPr>
              <w:spacing w:after="0"/>
              <w:jc w:val="right"/>
              <w:rPr>
                <w:rFonts w:eastAsia="Times New Roman" w:cs="Arial"/>
                <w:color w:val="000000"/>
              </w:rPr>
            </w:pPr>
            <w:r w:rsidRPr="00344B9C">
              <w:rPr>
                <w:rFonts w:eastAsia="Times New Roman" w:cs="Arial"/>
                <w:color w:val="000000"/>
              </w:rPr>
              <w:t>400</w:t>
            </w:r>
          </w:p>
        </w:tc>
        <w:tc>
          <w:tcPr>
            <w:tcW w:w="1468" w:type="dxa"/>
            <w:tcBorders>
              <w:top w:val="nil"/>
              <w:left w:val="nil"/>
              <w:bottom w:val="single" w:sz="8" w:space="0" w:color="000000"/>
              <w:right w:val="single" w:sz="8" w:space="0" w:color="000000"/>
            </w:tcBorders>
            <w:shd w:val="clear" w:color="auto" w:fill="auto"/>
            <w:vAlign w:val="center"/>
          </w:tcPr>
          <w:p w:rsidR="000A0AB9" w:rsidRDefault="00F81D84" w:rsidP="005F307A">
            <w:pPr>
              <w:spacing w:after="0"/>
              <w:jc w:val="right"/>
              <w:rPr>
                <w:rFonts w:eastAsia="Times New Roman" w:cs="Arial"/>
                <w:color w:val="000000"/>
              </w:rPr>
            </w:pPr>
            <w:r>
              <w:rPr>
                <w:rFonts w:eastAsia="Times New Roman" w:cs="Arial"/>
                <w:color w:val="000000"/>
              </w:rPr>
              <w:t>400</w:t>
            </w:r>
          </w:p>
        </w:tc>
      </w:tr>
      <w:tr w:rsidR="007F0857"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7F0857" w:rsidRDefault="004A3EBA" w:rsidP="008A0CBB">
            <w:pPr>
              <w:spacing w:after="0"/>
              <w:jc w:val="right"/>
              <w:rPr>
                <w:rFonts w:eastAsia="Times New Roman" w:cs="Arial"/>
                <w:color w:val="000000"/>
              </w:rPr>
            </w:pPr>
            <w:r>
              <w:rPr>
                <w:rFonts w:eastAsia="Times New Roman" w:cs="Arial"/>
                <w:color w:val="000000"/>
              </w:rPr>
              <w:t>51</w:t>
            </w:r>
          </w:p>
        </w:tc>
        <w:tc>
          <w:tcPr>
            <w:tcW w:w="4280" w:type="dxa"/>
            <w:tcBorders>
              <w:top w:val="nil"/>
              <w:left w:val="nil"/>
              <w:bottom w:val="single" w:sz="8" w:space="0" w:color="000000"/>
              <w:right w:val="single" w:sz="8" w:space="0" w:color="000000"/>
            </w:tcBorders>
            <w:shd w:val="clear" w:color="auto" w:fill="auto"/>
            <w:vAlign w:val="center"/>
          </w:tcPr>
          <w:p w:rsidR="007F0857" w:rsidRDefault="007F0857" w:rsidP="00B24468">
            <w:pPr>
              <w:spacing w:after="0"/>
              <w:rPr>
                <w:rFonts w:eastAsia="Times New Roman" w:cs="Arial"/>
                <w:color w:val="000000"/>
              </w:rPr>
            </w:pPr>
            <w:r>
              <w:rPr>
                <w:rFonts w:eastAsia="Times New Roman" w:cs="Arial"/>
                <w:color w:val="000000"/>
              </w:rPr>
              <w:t>Rose Hill Demolition</w:t>
            </w:r>
          </w:p>
        </w:tc>
        <w:tc>
          <w:tcPr>
            <w:tcW w:w="1400" w:type="dxa"/>
            <w:tcBorders>
              <w:top w:val="nil"/>
              <w:left w:val="nil"/>
              <w:bottom w:val="single" w:sz="8" w:space="0" w:color="000000"/>
              <w:right w:val="single" w:sz="8" w:space="0" w:color="000000"/>
            </w:tcBorders>
            <w:shd w:val="clear" w:color="auto" w:fill="auto"/>
            <w:vAlign w:val="center"/>
          </w:tcPr>
          <w:p w:rsidR="007F0857" w:rsidRPr="00344B9C" w:rsidRDefault="007F0857" w:rsidP="006F2A78">
            <w:pPr>
              <w:spacing w:after="0"/>
              <w:jc w:val="right"/>
              <w:rPr>
                <w:rFonts w:eastAsia="Times New Roman" w:cs="Arial"/>
                <w:color w:val="000000"/>
              </w:rPr>
            </w:pPr>
            <w:r w:rsidRPr="00344B9C">
              <w:rPr>
                <w:rFonts w:eastAsia="Times New Roman" w:cs="Arial"/>
                <w:color w:val="000000"/>
              </w:rPr>
              <w:t>339</w:t>
            </w:r>
          </w:p>
        </w:tc>
        <w:tc>
          <w:tcPr>
            <w:tcW w:w="1400" w:type="dxa"/>
            <w:tcBorders>
              <w:top w:val="nil"/>
              <w:left w:val="nil"/>
              <w:bottom w:val="single" w:sz="8" w:space="0" w:color="000000"/>
              <w:right w:val="single" w:sz="8" w:space="0" w:color="000000"/>
            </w:tcBorders>
            <w:shd w:val="clear" w:color="auto" w:fill="auto"/>
            <w:vAlign w:val="center"/>
          </w:tcPr>
          <w:p w:rsidR="007F0857" w:rsidRPr="00344B9C" w:rsidRDefault="007228A0" w:rsidP="006F2A78">
            <w:pPr>
              <w:spacing w:after="0"/>
              <w:jc w:val="right"/>
              <w:rPr>
                <w:rFonts w:eastAsia="Times New Roman" w:cs="Arial"/>
                <w:color w:val="000000"/>
              </w:rPr>
            </w:pPr>
            <w:r w:rsidRPr="00344B9C">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7F0857" w:rsidRDefault="00F81D84" w:rsidP="005F307A">
            <w:pPr>
              <w:spacing w:after="0"/>
              <w:jc w:val="right"/>
              <w:rPr>
                <w:rFonts w:eastAsia="Times New Roman" w:cs="Arial"/>
                <w:color w:val="000000"/>
              </w:rPr>
            </w:pPr>
            <w:r>
              <w:rPr>
                <w:rFonts w:eastAsia="Times New Roman" w:cs="Arial"/>
                <w:color w:val="000000"/>
              </w:rPr>
              <w:t>0</w:t>
            </w:r>
          </w:p>
        </w:tc>
      </w:tr>
      <w:tr w:rsidR="007F0857"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7F0857" w:rsidRDefault="004A3EBA" w:rsidP="008A0CBB">
            <w:pPr>
              <w:spacing w:after="0"/>
              <w:jc w:val="right"/>
              <w:rPr>
                <w:rFonts w:eastAsia="Times New Roman" w:cs="Arial"/>
                <w:color w:val="000000"/>
              </w:rPr>
            </w:pPr>
            <w:r>
              <w:rPr>
                <w:rFonts w:eastAsia="Times New Roman" w:cs="Arial"/>
                <w:color w:val="000000"/>
              </w:rPr>
              <w:t>52</w:t>
            </w:r>
          </w:p>
        </w:tc>
        <w:tc>
          <w:tcPr>
            <w:tcW w:w="4280" w:type="dxa"/>
            <w:tcBorders>
              <w:top w:val="nil"/>
              <w:left w:val="nil"/>
              <w:bottom w:val="single" w:sz="8" w:space="0" w:color="000000"/>
              <w:right w:val="single" w:sz="8" w:space="0" w:color="000000"/>
            </w:tcBorders>
            <w:shd w:val="clear" w:color="auto" w:fill="auto"/>
            <w:vAlign w:val="center"/>
          </w:tcPr>
          <w:p w:rsidR="007F0857" w:rsidRDefault="007F0857" w:rsidP="00B24468">
            <w:pPr>
              <w:spacing w:after="0"/>
              <w:rPr>
                <w:rFonts w:eastAsia="Times New Roman" w:cs="Arial"/>
                <w:color w:val="000000"/>
              </w:rPr>
            </w:pPr>
            <w:r>
              <w:rPr>
                <w:rFonts w:eastAsia="Times New Roman" w:cs="Arial"/>
                <w:color w:val="000000"/>
              </w:rPr>
              <w:t>Section 106 Commuted sums</w:t>
            </w:r>
          </w:p>
        </w:tc>
        <w:tc>
          <w:tcPr>
            <w:tcW w:w="1400" w:type="dxa"/>
            <w:tcBorders>
              <w:top w:val="nil"/>
              <w:left w:val="nil"/>
              <w:bottom w:val="single" w:sz="8" w:space="0" w:color="000000"/>
              <w:right w:val="single" w:sz="8" w:space="0" w:color="000000"/>
            </w:tcBorders>
            <w:shd w:val="clear" w:color="auto" w:fill="auto"/>
            <w:vAlign w:val="center"/>
          </w:tcPr>
          <w:p w:rsidR="007F0857" w:rsidRPr="00344B9C" w:rsidRDefault="007F0857" w:rsidP="006F2A78">
            <w:pPr>
              <w:spacing w:after="0"/>
              <w:jc w:val="right"/>
              <w:rPr>
                <w:rFonts w:eastAsia="Times New Roman" w:cs="Arial"/>
                <w:color w:val="000000"/>
              </w:rPr>
            </w:pPr>
            <w:r w:rsidRPr="00344B9C">
              <w:rPr>
                <w:rFonts w:eastAsia="Times New Roman" w:cs="Arial"/>
                <w:color w:val="000000"/>
              </w:rPr>
              <w:t>707</w:t>
            </w:r>
          </w:p>
        </w:tc>
        <w:tc>
          <w:tcPr>
            <w:tcW w:w="1400" w:type="dxa"/>
            <w:tcBorders>
              <w:top w:val="nil"/>
              <w:left w:val="nil"/>
              <w:bottom w:val="single" w:sz="8" w:space="0" w:color="000000"/>
              <w:right w:val="single" w:sz="8" w:space="0" w:color="000000"/>
            </w:tcBorders>
            <w:shd w:val="clear" w:color="auto" w:fill="auto"/>
            <w:vAlign w:val="center"/>
          </w:tcPr>
          <w:p w:rsidR="007F0857" w:rsidRPr="00344B9C" w:rsidRDefault="007228A0" w:rsidP="006F2A78">
            <w:pPr>
              <w:spacing w:after="0"/>
              <w:jc w:val="right"/>
              <w:rPr>
                <w:rFonts w:eastAsia="Times New Roman" w:cs="Arial"/>
                <w:color w:val="000000"/>
              </w:rPr>
            </w:pPr>
            <w:r w:rsidRPr="00344B9C">
              <w:rPr>
                <w:rFonts w:eastAsia="Times New Roman" w:cs="Arial"/>
                <w:color w:val="000000"/>
              </w:rPr>
              <w:t>400</w:t>
            </w:r>
          </w:p>
        </w:tc>
        <w:tc>
          <w:tcPr>
            <w:tcW w:w="1468" w:type="dxa"/>
            <w:tcBorders>
              <w:top w:val="nil"/>
              <w:left w:val="nil"/>
              <w:bottom w:val="single" w:sz="8" w:space="0" w:color="000000"/>
              <w:right w:val="single" w:sz="8" w:space="0" w:color="000000"/>
            </w:tcBorders>
            <w:shd w:val="clear" w:color="auto" w:fill="auto"/>
            <w:vAlign w:val="center"/>
          </w:tcPr>
          <w:p w:rsidR="007F0857" w:rsidRDefault="007228A0" w:rsidP="005F307A">
            <w:pPr>
              <w:spacing w:after="0"/>
              <w:jc w:val="right"/>
              <w:rPr>
                <w:rFonts w:eastAsia="Times New Roman" w:cs="Arial"/>
                <w:color w:val="000000"/>
              </w:rPr>
            </w:pPr>
            <w:r>
              <w:rPr>
                <w:rFonts w:eastAsia="Times New Roman" w:cs="Arial"/>
                <w:color w:val="000000"/>
              </w:rPr>
              <w:t>100</w:t>
            </w:r>
          </w:p>
        </w:tc>
      </w:tr>
      <w:tr w:rsidR="007F0857"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7F0857" w:rsidRDefault="004A3EBA" w:rsidP="008A0CBB">
            <w:pPr>
              <w:spacing w:after="0"/>
              <w:jc w:val="right"/>
              <w:rPr>
                <w:rFonts w:eastAsia="Times New Roman" w:cs="Arial"/>
                <w:color w:val="000000"/>
              </w:rPr>
            </w:pPr>
            <w:r>
              <w:rPr>
                <w:rFonts w:eastAsia="Times New Roman" w:cs="Arial"/>
                <w:color w:val="000000"/>
              </w:rPr>
              <w:t>53</w:t>
            </w:r>
          </w:p>
        </w:tc>
        <w:tc>
          <w:tcPr>
            <w:tcW w:w="4280" w:type="dxa"/>
            <w:tcBorders>
              <w:top w:val="nil"/>
              <w:left w:val="nil"/>
              <w:bottom w:val="single" w:sz="8" w:space="0" w:color="000000"/>
              <w:right w:val="single" w:sz="8" w:space="0" w:color="000000"/>
            </w:tcBorders>
            <w:shd w:val="clear" w:color="auto" w:fill="auto"/>
            <w:vAlign w:val="center"/>
          </w:tcPr>
          <w:p w:rsidR="007F0857" w:rsidRDefault="007F0857" w:rsidP="00B24468">
            <w:pPr>
              <w:spacing w:after="0"/>
              <w:rPr>
                <w:rFonts w:eastAsia="Times New Roman" w:cs="Arial"/>
                <w:color w:val="000000"/>
              </w:rPr>
            </w:pPr>
            <w:r>
              <w:rPr>
                <w:rFonts w:eastAsia="Times New Roman" w:cs="Arial"/>
                <w:color w:val="000000"/>
              </w:rPr>
              <w:t>External legal fees</w:t>
            </w:r>
          </w:p>
        </w:tc>
        <w:tc>
          <w:tcPr>
            <w:tcW w:w="1400" w:type="dxa"/>
            <w:tcBorders>
              <w:top w:val="nil"/>
              <w:left w:val="nil"/>
              <w:bottom w:val="single" w:sz="8" w:space="0" w:color="000000"/>
              <w:right w:val="single" w:sz="8" w:space="0" w:color="000000"/>
            </w:tcBorders>
            <w:shd w:val="clear" w:color="auto" w:fill="auto"/>
            <w:vAlign w:val="center"/>
          </w:tcPr>
          <w:p w:rsidR="007F0857" w:rsidRPr="00344B9C" w:rsidRDefault="007F0857" w:rsidP="006F2A78">
            <w:pPr>
              <w:spacing w:after="0"/>
              <w:jc w:val="right"/>
              <w:rPr>
                <w:rFonts w:eastAsia="Times New Roman" w:cs="Arial"/>
                <w:color w:val="000000"/>
              </w:rPr>
            </w:pPr>
            <w:r w:rsidRPr="00344B9C">
              <w:rPr>
                <w:rFonts w:eastAsia="Times New Roman" w:cs="Arial"/>
                <w:color w:val="000000"/>
              </w:rPr>
              <w:t>65</w:t>
            </w:r>
          </w:p>
        </w:tc>
        <w:tc>
          <w:tcPr>
            <w:tcW w:w="1400" w:type="dxa"/>
            <w:tcBorders>
              <w:top w:val="nil"/>
              <w:left w:val="nil"/>
              <w:bottom w:val="single" w:sz="8" w:space="0" w:color="000000"/>
              <w:right w:val="single" w:sz="8" w:space="0" w:color="000000"/>
            </w:tcBorders>
            <w:shd w:val="clear" w:color="auto" w:fill="auto"/>
            <w:vAlign w:val="center"/>
          </w:tcPr>
          <w:p w:rsidR="007F0857" w:rsidRPr="00344B9C" w:rsidRDefault="007228A0" w:rsidP="006F2A78">
            <w:pPr>
              <w:spacing w:after="0"/>
              <w:jc w:val="right"/>
              <w:rPr>
                <w:rFonts w:eastAsia="Times New Roman" w:cs="Arial"/>
                <w:color w:val="000000"/>
              </w:rPr>
            </w:pPr>
            <w:r w:rsidRPr="00344B9C">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7F0857" w:rsidRDefault="007228A0" w:rsidP="005F307A">
            <w:pPr>
              <w:spacing w:after="0"/>
              <w:jc w:val="right"/>
              <w:rPr>
                <w:rFonts w:eastAsia="Times New Roman" w:cs="Arial"/>
                <w:color w:val="000000"/>
              </w:rPr>
            </w:pPr>
            <w:r>
              <w:rPr>
                <w:rFonts w:eastAsia="Times New Roman" w:cs="Arial"/>
                <w:color w:val="000000"/>
              </w:rPr>
              <w:t>0</w:t>
            </w:r>
          </w:p>
        </w:tc>
      </w:tr>
      <w:tr w:rsidR="007F0857" w:rsidRPr="00AD18A9"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7F0857" w:rsidRDefault="009D3451" w:rsidP="008A0CBB">
            <w:pPr>
              <w:spacing w:after="0"/>
              <w:jc w:val="right"/>
              <w:rPr>
                <w:rFonts w:eastAsia="Times New Roman" w:cs="Arial"/>
                <w:color w:val="000000"/>
              </w:rPr>
            </w:pPr>
            <w:r>
              <w:rPr>
                <w:rFonts w:eastAsia="Times New Roman" w:cs="Arial"/>
                <w:color w:val="000000"/>
              </w:rPr>
              <w:t>55</w:t>
            </w:r>
          </w:p>
        </w:tc>
        <w:tc>
          <w:tcPr>
            <w:tcW w:w="4280" w:type="dxa"/>
            <w:tcBorders>
              <w:top w:val="nil"/>
              <w:left w:val="nil"/>
              <w:bottom w:val="single" w:sz="8" w:space="0" w:color="000000"/>
              <w:right w:val="single" w:sz="8" w:space="0" w:color="000000"/>
            </w:tcBorders>
            <w:shd w:val="clear" w:color="auto" w:fill="auto"/>
            <w:vAlign w:val="center"/>
          </w:tcPr>
          <w:p w:rsidR="007F0857" w:rsidRDefault="007F0857" w:rsidP="00032C0B">
            <w:pPr>
              <w:spacing w:after="0"/>
              <w:rPr>
                <w:rFonts w:eastAsia="Times New Roman" w:cs="Arial"/>
                <w:color w:val="000000"/>
              </w:rPr>
            </w:pPr>
            <w:r>
              <w:rPr>
                <w:rFonts w:eastAsia="Times New Roman" w:cs="Arial"/>
                <w:color w:val="000000"/>
              </w:rPr>
              <w:t xml:space="preserve">Pear </w:t>
            </w:r>
            <w:r w:rsidR="00032C0B">
              <w:rPr>
                <w:rFonts w:eastAsia="Times New Roman" w:cs="Arial"/>
                <w:color w:val="000000"/>
              </w:rPr>
              <w:t>T</w:t>
            </w:r>
            <w:r>
              <w:rPr>
                <w:rFonts w:eastAsia="Times New Roman" w:cs="Arial"/>
                <w:color w:val="000000"/>
              </w:rPr>
              <w:t xml:space="preserve">ree </w:t>
            </w:r>
            <w:r w:rsidR="00032C0B">
              <w:rPr>
                <w:rFonts w:eastAsia="Times New Roman" w:cs="Arial"/>
                <w:color w:val="000000"/>
              </w:rPr>
              <w:t>P</w:t>
            </w:r>
            <w:r>
              <w:rPr>
                <w:rFonts w:eastAsia="Times New Roman" w:cs="Arial"/>
                <w:color w:val="000000"/>
              </w:rPr>
              <w:t xml:space="preserve">ark and </w:t>
            </w:r>
            <w:r w:rsidR="00032C0B">
              <w:rPr>
                <w:rFonts w:eastAsia="Times New Roman" w:cs="Arial"/>
                <w:color w:val="000000"/>
              </w:rPr>
              <w:t>R</w:t>
            </w:r>
            <w:r>
              <w:rPr>
                <w:rFonts w:eastAsia="Times New Roman" w:cs="Arial"/>
                <w:color w:val="000000"/>
              </w:rPr>
              <w:t>ide</w:t>
            </w:r>
          </w:p>
        </w:tc>
        <w:tc>
          <w:tcPr>
            <w:tcW w:w="1400" w:type="dxa"/>
            <w:tcBorders>
              <w:top w:val="nil"/>
              <w:left w:val="nil"/>
              <w:bottom w:val="single" w:sz="8" w:space="0" w:color="000000"/>
              <w:right w:val="single" w:sz="8" w:space="0" w:color="000000"/>
            </w:tcBorders>
            <w:shd w:val="clear" w:color="auto" w:fill="auto"/>
            <w:vAlign w:val="center"/>
          </w:tcPr>
          <w:p w:rsidR="007F0857" w:rsidRPr="00344B9C" w:rsidRDefault="007F0857" w:rsidP="006F2A78">
            <w:pPr>
              <w:spacing w:after="0"/>
              <w:jc w:val="right"/>
              <w:rPr>
                <w:rFonts w:eastAsia="Times New Roman" w:cs="Arial"/>
                <w:color w:val="000000"/>
              </w:rPr>
            </w:pPr>
            <w:r w:rsidRPr="00344B9C">
              <w:rPr>
                <w:rFonts w:eastAsia="Times New Roman" w:cs="Arial"/>
                <w:color w:val="000000"/>
              </w:rPr>
              <w:t>41</w:t>
            </w:r>
          </w:p>
        </w:tc>
        <w:tc>
          <w:tcPr>
            <w:tcW w:w="1400" w:type="dxa"/>
            <w:tcBorders>
              <w:top w:val="nil"/>
              <w:left w:val="nil"/>
              <w:bottom w:val="single" w:sz="8" w:space="0" w:color="000000"/>
              <w:right w:val="single" w:sz="8" w:space="0" w:color="000000"/>
            </w:tcBorders>
            <w:shd w:val="clear" w:color="auto" w:fill="auto"/>
            <w:vAlign w:val="center"/>
          </w:tcPr>
          <w:p w:rsidR="007F0857" w:rsidRPr="00344B9C" w:rsidRDefault="007228A0" w:rsidP="006F2A78">
            <w:pPr>
              <w:spacing w:after="0"/>
              <w:jc w:val="right"/>
              <w:rPr>
                <w:rFonts w:eastAsia="Times New Roman" w:cs="Arial"/>
                <w:color w:val="000000"/>
              </w:rPr>
            </w:pPr>
            <w:r w:rsidRPr="00344B9C">
              <w:rPr>
                <w:rFonts w:eastAsia="Times New Roman" w:cs="Arial"/>
                <w:color w:val="000000"/>
              </w:rPr>
              <w:t>41</w:t>
            </w:r>
          </w:p>
        </w:tc>
        <w:tc>
          <w:tcPr>
            <w:tcW w:w="1468" w:type="dxa"/>
            <w:tcBorders>
              <w:top w:val="nil"/>
              <w:left w:val="nil"/>
              <w:bottom w:val="single" w:sz="8" w:space="0" w:color="000000"/>
              <w:right w:val="single" w:sz="8" w:space="0" w:color="000000"/>
            </w:tcBorders>
            <w:shd w:val="clear" w:color="auto" w:fill="auto"/>
            <w:vAlign w:val="center"/>
          </w:tcPr>
          <w:p w:rsidR="007F0857" w:rsidRDefault="007228A0" w:rsidP="005F307A">
            <w:pPr>
              <w:spacing w:after="0"/>
              <w:jc w:val="right"/>
              <w:rPr>
                <w:rFonts w:eastAsia="Times New Roman" w:cs="Arial"/>
                <w:color w:val="000000"/>
              </w:rPr>
            </w:pPr>
            <w:r>
              <w:rPr>
                <w:rFonts w:eastAsia="Times New Roman" w:cs="Arial"/>
                <w:color w:val="000000"/>
              </w:rPr>
              <w:t>41</w:t>
            </w:r>
          </w:p>
        </w:tc>
      </w:tr>
      <w:tr w:rsidR="00DF1702" w:rsidRPr="00AD18A9" w:rsidTr="00AD18A9">
        <w:trPr>
          <w:trHeight w:val="315"/>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344B9C" w:rsidRDefault="00DF1702" w:rsidP="00AD18A9">
            <w:pPr>
              <w:spacing w:after="0"/>
              <w:rPr>
                <w:rFonts w:eastAsia="Times New Roman" w:cs="Arial"/>
                <w:b/>
                <w:bCs/>
                <w:color w:val="000000"/>
              </w:rPr>
            </w:pPr>
            <w:r w:rsidRPr="00344B9C">
              <w:rPr>
                <w:rFonts w:eastAsia="Times New Roman" w:cs="Arial"/>
                <w:b/>
                <w:bCs/>
                <w:color w:val="000000"/>
              </w:rPr>
              <w:t>Committed unspent budgeted amounts</w:t>
            </w: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45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color w:val="000000"/>
              </w:rPr>
            </w:pPr>
            <w:r w:rsidRPr="00AD18A9">
              <w:rPr>
                <w:rFonts w:eastAsia="Times New Roman" w:cs="Arial"/>
                <w:color w:val="000000"/>
              </w:rPr>
              <w:t>Committed Projects Reserve</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4A3EBA" w:rsidP="004A3EBA">
            <w:pPr>
              <w:spacing w:after="0"/>
              <w:jc w:val="right"/>
              <w:rPr>
                <w:rFonts w:eastAsia="Times New Roman" w:cs="Arial"/>
                <w:color w:val="000000"/>
              </w:rPr>
            </w:pPr>
            <w:r>
              <w:rPr>
                <w:rFonts w:eastAsia="Times New Roman" w:cs="Arial"/>
                <w:color w:val="000000"/>
              </w:rPr>
              <w:t>1,814</w:t>
            </w:r>
          </w:p>
        </w:tc>
        <w:tc>
          <w:tcPr>
            <w:tcW w:w="1400" w:type="dxa"/>
            <w:tcBorders>
              <w:top w:val="nil"/>
              <w:left w:val="nil"/>
              <w:bottom w:val="single" w:sz="8" w:space="0" w:color="000000"/>
              <w:right w:val="single" w:sz="8" w:space="0" w:color="000000"/>
            </w:tcBorders>
            <w:shd w:val="clear" w:color="auto" w:fill="auto"/>
            <w:vAlign w:val="center"/>
          </w:tcPr>
          <w:p w:rsidR="00DF1702" w:rsidRPr="00344B9C" w:rsidRDefault="00F81D84" w:rsidP="00AD18A9">
            <w:pPr>
              <w:spacing w:after="0"/>
              <w:jc w:val="right"/>
              <w:rPr>
                <w:rFonts w:eastAsia="Times New Roman" w:cs="Arial"/>
                <w:color w:val="000000"/>
              </w:rPr>
            </w:pPr>
            <w:r w:rsidRPr="00344B9C">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F81D84" w:rsidP="00354DEA">
            <w:pPr>
              <w:spacing w:after="0"/>
              <w:jc w:val="right"/>
              <w:rPr>
                <w:rFonts w:eastAsia="Times New Roman" w:cs="Arial"/>
                <w:color w:val="000000"/>
              </w:rPr>
            </w:pPr>
            <w:r>
              <w:rPr>
                <w:rFonts w:eastAsia="Times New Roman" w:cs="Arial"/>
                <w:color w:val="000000"/>
              </w:rPr>
              <w:t>0</w:t>
            </w:r>
          </w:p>
        </w:tc>
      </w:tr>
      <w:tr w:rsidR="00DF1702" w:rsidRPr="00AD18A9" w:rsidTr="007E6FFB">
        <w:trPr>
          <w:trHeight w:val="315"/>
        </w:trPr>
        <w:tc>
          <w:tcPr>
            <w:tcW w:w="960" w:type="dxa"/>
            <w:tcBorders>
              <w:top w:val="nil"/>
              <w:left w:val="single" w:sz="8" w:space="0" w:color="000000"/>
              <w:bottom w:val="single" w:sz="8" w:space="0" w:color="000000"/>
              <w:right w:val="single" w:sz="8" w:space="0" w:color="000000"/>
            </w:tcBorders>
            <w:shd w:val="clear" w:color="auto" w:fill="BFBFBF" w:themeFill="background1" w:themeFillShade="BF"/>
            <w:vAlign w:val="center"/>
          </w:tcPr>
          <w:p w:rsidR="00DF1702" w:rsidRPr="007E6FFB" w:rsidRDefault="00DF1702" w:rsidP="00AD18A9">
            <w:pPr>
              <w:spacing w:after="0"/>
              <w:jc w:val="right"/>
              <w:rPr>
                <w:rFonts w:eastAsia="Times New Roman" w:cs="Arial"/>
                <w:b/>
                <w:color w:val="000000"/>
              </w:rPr>
            </w:pPr>
          </w:p>
        </w:tc>
        <w:tc>
          <w:tcPr>
            <w:tcW w:w="428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7E6FFB" w:rsidRDefault="004C3C0F" w:rsidP="007E6FFB">
            <w:pPr>
              <w:spacing w:after="0"/>
              <w:rPr>
                <w:rFonts w:eastAsia="Times New Roman" w:cs="Arial"/>
                <w:b/>
                <w:color w:val="000000"/>
              </w:rPr>
            </w:pPr>
            <w:r w:rsidRPr="007E6FFB">
              <w:rPr>
                <w:rFonts w:eastAsia="Times New Roman" w:cs="Arial"/>
                <w:b/>
                <w:color w:val="000000"/>
              </w:rPr>
              <w:t>Self-Insurance</w:t>
            </w:r>
            <w:r w:rsidR="00DF1702" w:rsidRPr="007E6FFB">
              <w:rPr>
                <w:rFonts w:eastAsia="Times New Roman" w:cs="Arial"/>
                <w:b/>
                <w:color w:val="000000"/>
              </w:rPr>
              <w:t xml:space="preserve"> Funds</w:t>
            </w: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7E6FFB" w:rsidRDefault="00DF1702" w:rsidP="00AD18A9">
            <w:pPr>
              <w:spacing w:after="0"/>
              <w:jc w:val="right"/>
              <w:rPr>
                <w:rFonts w:eastAsia="Times New Roman" w:cs="Arial"/>
                <w:b/>
                <w:color w:val="000000"/>
              </w:rPr>
            </w:pP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7E6FFB" w:rsidRDefault="00DF1702" w:rsidP="00AD18A9">
            <w:pPr>
              <w:spacing w:after="0"/>
              <w:jc w:val="right"/>
              <w:rPr>
                <w:rFonts w:eastAsia="Times New Roman" w:cs="Arial"/>
                <w:b/>
                <w:color w:val="000000"/>
              </w:rPr>
            </w:pPr>
          </w:p>
        </w:tc>
        <w:tc>
          <w:tcPr>
            <w:tcW w:w="1468" w:type="dxa"/>
            <w:tcBorders>
              <w:top w:val="nil"/>
              <w:left w:val="nil"/>
              <w:bottom w:val="single" w:sz="8" w:space="0" w:color="000000"/>
              <w:right w:val="single" w:sz="8" w:space="0" w:color="000000"/>
            </w:tcBorders>
            <w:shd w:val="clear" w:color="auto" w:fill="BFBFBF" w:themeFill="background1" w:themeFillShade="BF"/>
            <w:vAlign w:val="center"/>
          </w:tcPr>
          <w:p w:rsidR="00DF1702" w:rsidRPr="007E6FFB" w:rsidRDefault="00DF1702" w:rsidP="00AD18A9">
            <w:pPr>
              <w:spacing w:after="0"/>
              <w:jc w:val="right"/>
              <w:rPr>
                <w:rFonts w:eastAsia="Times New Roman" w:cs="Arial"/>
                <w:b/>
                <w:color w:val="000000"/>
              </w:rPr>
            </w:pPr>
          </w:p>
        </w:tc>
      </w:tr>
      <w:tr w:rsidR="00DF1702"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jc w:val="right"/>
              <w:rPr>
                <w:rFonts w:eastAsia="Times New Roman" w:cs="Arial"/>
                <w:color w:val="000000"/>
              </w:rPr>
            </w:pPr>
            <w:r w:rsidRPr="00AD18A9">
              <w:rPr>
                <w:rFonts w:eastAsia="Times New Roman" w:cs="Arial"/>
                <w:color w:val="000000"/>
              </w:rPr>
              <w:t>46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372A30" w:rsidRDefault="004C3C0F" w:rsidP="00AD18A9">
            <w:pPr>
              <w:spacing w:after="0"/>
              <w:rPr>
                <w:rFonts w:eastAsia="Times New Roman" w:cs="Arial"/>
                <w:color w:val="000000"/>
              </w:rPr>
            </w:pPr>
            <w:r w:rsidRPr="00372A30">
              <w:rPr>
                <w:rFonts w:eastAsia="Times New Roman" w:cs="Arial"/>
                <w:color w:val="000000"/>
              </w:rPr>
              <w:t>Self-Insurance</w:t>
            </w:r>
            <w:r w:rsidR="00DF1702" w:rsidRPr="00372A30">
              <w:rPr>
                <w:rFonts w:eastAsia="Times New Roman" w:cs="Arial"/>
                <w:color w:val="000000"/>
              </w:rPr>
              <w:t xml:space="preserve"> Funds</w:t>
            </w:r>
          </w:p>
        </w:tc>
        <w:tc>
          <w:tcPr>
            <w:tcW w:w="1400" w:type="dxa"/>
            <w:tcBorders>
              <w:top w:val="nil"/>
              <w:left w:val="nil"/>
              <w:bottom w:val="single" w:sz="8" w:space="0" w:color="000000"/>
              <w:right w:val="single" w:sz="8" w:space="0" w:color="000000"/>
            </w:tcBorders>
            <w:shd w:val="clear" w:color="auto" w:fill="auto"/>
            <w:vAlign w:val="center"/>
          </w:tcPr>
          <w:p w:rsidR="00DF1702" w:rsidRPr="00372A30" w:rsidRDefault="00D727FA" w:rsidP="00B43742">
            <w:pPr>
              <w:spacing w:after="0"/>
              <w:jc w:val="right"/>
              <w:rPr>
                <w:rFonts w:eastAsia="Times New Roman" w:cs="Arial"/>
                <w:color w:val="000000"/>
              </w:rPr>
            </w:pPr>
            <w:r>
              <w:rPr>
                <w:rFonts w:eastAsia="Times New Roman" w:cs="Arial"/>
                <w:color w:val="000000"/>
              </w:rPr>
              <w:t>1,762</w:t>
            </w:r>
          </w:p>
        </w:tc>
        <w:tc>
          <w:tcPr>
            <w:tcW w:w="1400" w:type="dxa"/>
            <w:tcBorders>
              <w:top w:val="nil"/>
              <w:left w:val="nil"/>
              <w:bottom w:val="single" w:sz="8" w:space="0" w:color="000000"/>
              <w:right w:val="single" w:sz="8" w:space="0" w:color="000000"/>
            </w:tcBorders>
            <w:shd w:val="clear" w:color="auto" w:fill="auto"/>
            <w:vAlign w:val="center"/>
          </w:tcPr>
          <w:p w:rsidR="00DF1702" w:rsidRPr="00372A30" w:rsidRDefault="002A7934" w:rsidP="00B43742">
            <w:pPr>
              <w:spacing w:after="0"/>
              <w:jc w:val="right"/>
              <w:rPr>
                <w:rFonts w:eastAsia="Times New Roman" w:cs="Arial"/>
                <w:color w:val="000000"/>
              </w:rPr>
            </w:pPr>
            <w:r>
              <w:rPr>
                <w:rFonts w:eastAsia="Times New Roman" w:cs="Arial"/>
                <w:color w:val="000000"/>
              </w:rPr>
              <w:t>1,762</w:t>
            </w:r>
          </w:p>
        </w:tc>
        <w:tc>
          <w:tcPr>
            <w:tcW w:w="1468" w:type="dxa"/>
            <w:tcBorders>
              <w:top w:val="nil"/>
              <w:left w:val="nil"/>
              <w:bottom w:val="single" w:sz="8" w:space="0" w:color="000000"/>
              <w:right w:val="single" w:sz="8" w:space="0" w:color="000000"/>
            </w:tcBorders>
            <w:shd w:val="clear" w:color="auto" w:fill="auto"/>
            <w:vAlign w:val="center"/>
          </w:tcPr>
          <w:p w:rsidR="00DF1702" w:rsidRPr="00372A30" w:rsidRDefault="002A7934" w:rsidP="00AD18A9">
            <w:pPr>
              <w:spacing w:after="0"/>
              <w:jc w:val="right"/>
              <w:rPr>
                <w:rFonts w:eastAsia="Times New Roman" w:cs="Arial"/>
                <w:color w:val="000000"/>
              </w:rPr>
            </w:pPr>
            <w:r>
              <w:rPr>
                <w:rFonts w:eastAsia="Times New Roman" w:cs="Arial"/>
                <w:color w:val="000000"/>
              </w:rPr>
              <w:t>1,762</w:t>
            </w:r>
          </w:p>
        </w:tc>
      </w:tr>
      <w:tr w:rsidR="00DF1702" w:rsidRPr="00AD18A9" w:rsidTr="00AC5903">
        <w:trPr>
          <w:trHeight w:val="330"/>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1702" w:rsidRPr="00AD18A9" w:rsidRDefault="00DF1702" w:rsidP="00AD18A9">
            <w:pPr>
              <w:spacing w:after="0"/>
              <w:rPr>
                <w:rFonts w:eastAsia="Times New Roman" w:cs="Arial"/>
                <w:b/>
                <w:bCs/>
                <w:color w:val="000000"/>
              </w:rPr>
            </w:pPr>
            <w:r w:rsidRPr="00AD18A9">
              <w:rPr>
                <w:rFonts w:eastAsia="Times New Roman" w:cs="Arial"/>
                <w:b/>
                <w:bCs/>
                <w:color w:val="000000"/>
              </w:rPr>
              <w:t>Total General Fund Earmarked Reserves</w:t>
            </w:r>
          </w:p>
        </w:tc>
        <w:tc>
          <w:tcPr>
            <w:tcW w:w="1400" w:type="dxa"/>
            <w:tcBorders>
              <w:top w:val="nil"/>
              <w:left w:val="nil"/>
              <w:bottom w:val="single" w:sz="8" w:space="0" w:color="000000"/>
              <w:right w:val="single" w:sz="8" w:space="0" w:color="000000"/>
            </w:tcBorders>
            <w:shd w:val="clear" w:color="auto" w:fill="auto"/>
            <w:vAlign w:val="center"/>
          </w:tcPr>
          <w:p w:rsidR="00DF1702" w:rsidRPr="00AD18A9" w:rsidRDefault="00025795" w:rsidP="000A4951">
            <w:pPr>
              <w:spacing w:after="0"/>
              <w:jc w:val="right"/>
              <w:rPr>
                <w:rFonts w:eastAsia="Times New Roman" w:cs="Arial"/>
                <w:b/>
                <w:bCs/>
                <w:color w:val="000000"/>
              </w:rPr>
            </w:pPr>
            <w:r>
              <w:rPr>
                <w:rFonts w:eastAsia="Times New Roman" w:cs="Arial"/>
                <w:b/>
                <w:bCs/>
                <w:color w:val="000000"/>
              </w:rPr>
              <w:t>3</w:t>
            </w:r>
            <w:r w:rsidR="000A4951">
              <w:rPr>
                <w:rFonts w:eastAsia="Times New Roman" w:cs="Arial"/>
                <w:b/>
                <w:bCs/>
                <w:color w:val="000000"/>
              </w:rPr>
              <w:t>5</w:t>
            </w:r>
            <w:r>
              <w:rPr>
                <w:rFonts w:eastAsia="Times New Roman" w:cs="Arial"/>
                <w:b/>
                <w:bCs/>
                <w:color w:val="000000"/>
              </w:rPr>
              <w:t>,</w:t>
            </w:r>
            <w:r w:rsidR="000A4951">
              <w:rPr>
                <w:rFonts w:eastAsia="Times New Roman" w:cs="Arial"/>
                <w:b/>
                <w:bCs/>
                <w:color w:val="000000"/>
              </w:rPr>
              <w:t>737</w:t>
            </w:r>
          </w:p>
        </w:tc>
        <w:tc>
          <w:tcPr>
            <w:tcW w:w="1400" w:type="dxa"/>
            <w:tcBorders>
              <w:top w:val="nil"/>
              <w:left w:val="nil"/>
              <w:bottom w:val="single" w:sz="8" w:space="0" w:color="000000"/>
              <w:right w:val="single" w:sz="8" w:space="0" w:color="000000"/>
            </w:tcBorders>
            <w:shd w:val="clear" w:color="auto" w:fill="auto"/>
            <w:vAlign w:val="center"/>
          </w:tcPr>
          <w:p w:rsidR="00DF1702" w:rsidRPr="00AD18A9" w:rsidRDefault="003F7F27" w:rsidP="00166E3C">
            <w:pPr>
              <w:spacing w:after="0"/>
              <w:jc w:val="right"/>
              <w:rPr>
                <w:rFonts w:eastAsia="Times New Roman" w:cs="Arial"/>
                <w:b/>
                <w:bCs/>
                <w:color w:val="000000"/>
              </w:rPr>
            </w:pPr>
            <w:r>
              <w:rPr>
                <w:rFonts w:eastAsia="Times New Roman" w:cs="Arial"/>
                <w:b/>
                <w:bCs/>
                <w:color w:val="000000"/>
              </w:rPr>
              <w:t>21,445</w:t>
            </w:r>
          </w:p>
        </w:tc>
        <w:tc>
          <w:tcPr>
            <w:tcW w:w="1468" w:type="dxa"/>
            <w:tcBorders>
              <w:top w:val="nil"/>
              <w:left w:val="nil"/>
              <w:bottom w:val="single" w:sz="8" w:space="0" w:color="000000"/>
              <w:right w:val="single" w:sz="8" w:space="0" w:color="000000"/>
            </w:tcBorders>
            <w:shd w:val="clear" w:color="auto" w:fill="auto"/>
            <w:vAlign w:val="center"/>
          </w:tcPr>
          <w:p w:rsidR="00DF1702" w:rsidRPr="00AD18A9" w:rsidRDefault="003F7F27" w:rsidP="00166E3C">
            <w:pPr>
              <w:spacing w:after="0"/>
              <w:jc w:val="right"/>
              <w:rPr>
                <w:rFonts w:eastAsia="Times New Roman" w:cs="Arial"/>
                <w:b/>
                <w:bCs/>
                <w:color w:val="000000"/>
              </w:rPr>
            </w:pPr>
            <w:r>
              <w:rPr>
                <w:rFonts w:eastAsia="Times New Roman" w:cs="Arial"/>
                <w:b/>
                <w:bCs/>
                <w:color w:val="000000"/>
              </w:rPr>
              <w:t>12,074</w:t>
            </w:r>
          </w:p>
        </w:tc>
      </w:tr>
    </w:tbl>
    <w:p w:rsidR="00E86AFA" w:rsidRPr="008C3B83" w:rsidRDefault="00E86AFA">
      <w:pPr>
        <w:pStyle w:val="Default"/>
        <w:rPr>
          <w:rFonts w:ascii="Arial" w:hAnsi="Arial" w:cs="Arial"/>
          <w:sz w:val="22"/>
          <w:szCs w:val="22"/>
        </w:rPr>
      </w:pPr>
    </w:p>
    <w:tbl>
      <w:tblPr>
        <w:tblW w:w="9498" w:type="dxa"/>
        <w:tblInd w:w="108" w:type="dxa"/>
        <w:tblLayout w:type="fixed"/>
        <w:tblLook w:val="0000" w:firstRow="0" w:lastRow="0" w:firstColumn="0" w:lastColumn="0" w:noHBand="0" w:noVBand="0"/>
      </w:tblPr>
      <w:tblGrid>
        <w:gridCol w:w="5245"/>
        <w:gridCol w:w="1418"/>
        <w:gridCol w:w="1417"/>
        <w:gridCol w:w="1418"/>
      </w:tblGrid>
      <w:tr w:rsidR="00ED5FDA" w:rsidRPr="008C3B83" w:rsidTr="00AD18A9">
        <w:trPr>
          <w:trHeight w:val="320"/>
        </w:trPr>
        <w:tc>
          <w:tcPr>
            <w:tcW w:w="5245" w:type="dxa"/>
            <w:tcBorders>
              <w:top w:val="single" w:sz="2" w:space="0" w:color="000000"/>
              <w:left w:val="single" w:sz="2" w:space="0" w:color="000000"/>
              <w:bottom w:val="single" w:sz="2" w:space="0" w:color="000000"/>
              <w:right w:val="single" w:sz="2" w:space="0" w:color="000000"/>
            </w:tcBorders>
          </w:tcPr>
          <w:p w:rsidR="00ED5FDA" w:rsidRPr="007E6FFB" w:rsidRDefault="00ED5FDA">
            <w:pPr>
              <w:pStyle w:val="Default"/>
              <w:rPr>
                <w:rFonts w:ascii="Arial" w:hAnsi="Arial" w:cs="Arial"/>
                <w:b/>
                <w:sz w:val="22"/>
                <w:szCs w:val="22"/>
              </w:rPr>
            </w:pPr>
            <w:r w:rsidRPr="007E6FFB">
              <w:rPr>
                <w:rFonts w:ascii="Arial" w:hAnsi="Arial" w:cs="Arial"/>
                <w:b/>
                <w:color w:val="000000"/>
                <w:sz w:val="22"/>
                <w:szCs w:val="22"/>
              </w:rPr>
              <w:t>General Fund Working Balance</w:t>
            </w:r>
          </w:p>
        </w:tc>
        <w:tc>
          <w:tcPr>
            <w:tcW w:w="1418" w:type="dxa"/>
            <w:tcBorders>
              <w:top w:val="single" w:sz="2" w:space="0" w:color="000000"/>
              <w:left w:val="single" w:sz="2" w:space="0" w:color="000000"/>
              <w:bottom w:val="single" w:sz="2" w:space="0" w:color="000000"/>
              <w:right w:val="single" w:sz="2" w:space="0" w:color="000000"/>
            </w:tcBorders>
          </w:tcPr>
          <w:p w:rsidR="00ED5FDA" w:rsidRPr="008C3B83" w:rsidRDefault="000A4951" w:rsidP="00AD18A9">
            <w:pPr>
              <w:pStyle w:val="Default"/>
              <w:jc w:val="right"/>
              <w:rPr>
                <w:rFonts w:ascii="Arial" w:hAnsi="Arial" w:cs="Arial"/>
                <w:b/>
                <w:sz w:val="22"/>
                <w:szCs w:val="22"/>
              </w:rPr>
            </w:pPr>
            <w:r>
              <w:rPr>
                <w:rFonts w:ascii="Arial" w:hAnsi="Arial" w:cs="Arial"/>
                <w:b/>
                <w:sz w:val="22"/>
                <w:szCs w:val="22"/>
              </w:rPr>
              <w:t>3,621</w:t>
            </w:r>
          </w:p>
        </w:tc>
        <w:tc>
          <w:tcPr>
            <w:tcW w:w="1417" w:type="dxa"/>
            <w:tcBorders>
              <w:top w:val="single" w:sz="2" w:space="0" w:color="000000"/>
              <w:left w:val="single" w:sz="2" w:space="0" w:color="000000"/>
              <w:bottom w:val="single" w:sz="2" w:space="0" w:color="000000"/>
              <w:right w:val="single" w:sz="2" w:space="0" w:color="000000"/>
            </w:tcBorders>
          </w:tcPr>
          <w:p w:rsidR="00ED5FDA" w:rsidRPr="008C3B83" w:rsidRDefault="003F7F27" w:rsidP="00AD18A9">
            <w:pPr>
              <w:pStyle w:val="Default"/>
              <w:spacing w:after="200" w:line="276" w:lineRule="auto"/>
              <w:jc w:val="right"/>
              <w:rPr>
                <w:rFonts w:ascii="Arial" w:hAnsi="Arial" w:cs="Arial"/>
                <w:b/>
                <w:sz w:val="22"/>
                <w:szCs w:val="22"/>
              </w:rPr>
            </w:pPr>
            <w:r>
              <w:rPr>
                <w:rFonts w:ascii="Arial" w:hAnsi="Arial" w:cs="Arial"/>
                <w:b/>
                <w:sz w:val="22"/>
                <w:szCs w:val="22"/>
              </w:rPr>
              <w:t>3,621</w:t>
            </w:r>
          </w:p>
        </w:tc>
        <w:tc>
          <w:tcPr>
            <w:tcW w:w="1418" w:type="dxa"/>
            <w:tcBorders>
              <w:top w:val="single" w:sz="2" w:space="0" w:color="000000"/>
              <w:left w:val="single" w:sz="2" w:space="0" w:color="000000"/>
              <w:bottom w:val="single" w:sz="2" w:space="0" w:color="000000"/>
              <w:right w:val="single" w:sz="2" w:space="0" w:color="000000"/>
            </w:tcBorders>
          </w:tcPr>
          <w:p w:rsidR="00ED5FDA" w:rsidRPr="008C3B83" w:rsidRDefault="003F7F27">
            <w:pPr>
              <w:pStyle w:val="Default"/>
              <w:spacing w:after="200" w:line="276" w:lineRule="auto"/>
              <w:jc w:val="right"/>
              <w:rPr>
                <w:rFonts w:ascii="Arial" w:hAnsi="Arial" w:cs="Arial"/>
                <w:b/>
                <w:color w:val="000000"/>
                <w:sz w:val="22"/>
                <w:szCs w:val="22"/>
              </w:rPr>
            </w:pPr>
            <w:r>
              <w:rPr>
                <w:rFonts w:ascii="Arial" w:hAnsi="Arial" w:cs="Arial"/>
                <w:b/>
                <w:color w:val="000000"/>
                <w:sz w:val="22"/>
                <w:szCs w:val="22"/>
              </w:rPr>
              <w:t>4,013</w:t>
            </w:r>
          </w:p>
        </w:tc>
      </w:tr>
    </w:tbl>
    <w:p w:rsidR="00E86AFA" w:rsidRPr="008C3B83" w:rsidRDefault="00E86AFA">
      <w:pPr>
        <w:pStyle w:val="Default"/>
        <w:ind w:left="540" w:hanging="540"/>
        <w:rPr>
          <w:rFonts w:ascii="Arial" w:hAnsi="Arial" w:cs="Arial"/>
          <w:sz w:val="22"/>
          <w:szCs w:val="22"/>
        </w:rPr>
      </w:pPr>
    </w:p>
    <w:p w:rsidR="002255DC" w:rsidRPr="008C3B83" w:rsidRDefault="002255DC">
      <w:pPr>
        <w:pStyle w:val="Default"/>
        <w:ind w:left="540" w:hanging="540"/>
        <w:rPr>
          <w:rFonts w:ascii="Arial" w:hAnsi="Arial" w:cs="Arial"/>
          <w:sz w:val="22"/>
          <w:szCs w:val="22"/>
        </w:rPr>
      </w:pPr>
    </w:p>
    <w:p w:rsidR="002255DC" w:rsidRPr="008C3B83" w:rsidRDefault="002255DC">
      <w:pPr>
        <w:pStyle w:val="Default"/>
        <w:ind w:left="540" w:hanging="540"/>
        <w:rPr>
          <w:rFonts w:ascii="Arial" w:hAnsi="Arial" w:cs="Arial"/>
          <w:sz w:val="22"/>
          <w:szCs w:val="22"/>
        </w:rPr>
      </w:pPr>
    </w:p>
    <w:tbl>
      <w:tblPr>
        <w:tblW w:w="9508" w:type="dxa"/>
        <w:tblInd w:w="98" w:type="dxa"/>
        <w:tblLook w:val="04A0" w:firstRow="1" w:lastRow="0" w:firstColumn="1" w:lastColumn="0" w:noHBand="0" w:noVBand="1"/>
      </w:tblPr>
      <w:tblGrid>
        <w:gridCol w:w="960"/>
        <w:gridCol w:w="4280"/>
        <w:gridCol w:w="1400"/>
        <w:gridCol w:w="1400"/>
        <w:gridCol w:w="1468"/>
      </w:tblGrid>
      <w:tr w:rsidR="00AD18A9" w:rsidRPr="00AD18A9" w:rsidTr="00AD18A9">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D18A9" w:rsidRPr="00AD18A9" w:rsidRDefault="00AD18A9" w:rsidP="00AD18A9">
            <w:pPr>
              <w:spacing w:after="0"/>
              <w:rPr>
                <w:rFonts w:eastAsia="Times New Roman" w:cs="Arial"/>
                <w:b/>
                <w:bCs/>
                <w:color w:val="000000"/>
              </w:rPr>
            </w:pPr>
            <w:r w:rsidRPr="00AD18A9">
              <w:rPr>
                <w:rFonts w:eastAsia="Times New Roman" w:cs="Arial"/>
                <w:b/>
                <w:bCs/>
                <w:color w:val="000000"/>
              </w:rPr>
              <w:t>Housing Revenue Account Earmarked Reserves</w:t>
            </w:r>
          </w:p>
        </w:tc>
      </w:tr>
      <w:tr w:rsidR="00AD18A9"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jc w:val="right"/>
              <w:rPr>
                <w:rFonts w:eastAsia="Times New Roman" w:cs="Arial"/>
                <w:color w:val="000000"/>
              </w:rPr>
            </w:pPr>
            <w:r w:rsidRPr="00AD18A9">
              <w:rPr>
                <w:rFonts w:eastAsia="Times New Roman" w:cs="Arial"/>
                <w:color w:val="000000"/>
              </w:rPr>
              <w:t>1</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rPr>
                <w:rFonts w:eastAsia="Times New Roman" w:cs="Arial"/>
                <w:color w:val="000000"/>
              </w:rPr>
            </w:pPr>
            <w:r w:rsidRPr="00AD18A9">
              <w:rPr>
                <w:rFonts w:eastAsia="Times New Roman" w:cs="Arial"/>
                <w:color w:val="000000"/>
              </w:rPr>
              <w:t>Committed Projects Reserve</w:t>
            </w:r>
          </w:p>
        </w:tc>
        <w:tc>
          <w:tcPr>
            <w:tcW w:w="1400" w:type="dxa"/>
            <w:tcBorders>
              <w:top w:val="nil"/>
              <w:left w:val="nil"/>
              <w:bottom w:val="single" w:sz="8" w:space="0" w:color="000000"/>
              <w:right w:val="single" w:sz="8" w:space="0" w:color="000000"/>
            </w:tcBorders>
            <w:shd w:val="clear" w:color="auto" w:fill="auto"/>
            <w:vAlign w:val="center"/>
          </w:tcPr>
          <w:p w:rsidR="00AD18A9" w:rsidRPr="00AD18A9" w:rsidRDefault="00134AC7" w:rsidP="00B43742">
            <w:pPr>
              <w:spacing w:after="0"/>
              <w:jc w:val="right"/>
              <w:rPr>
                <w:rFonts w:eastAsia="Times New Roman" w:cs="Arial"/>
                <w:color w:val="000000"/>
              </w:rPr>
            </w:pPr>
            <w:r>
              <w:rPr>
                <w:rFonts w:eastAsia="Times New Roman" w:cs="Arial"/>
                <w:color w:val="000000"/>
              </w:rPr>
              <w:t>38</w:t>
            </w:r>
          </w:p>
        </w:tc>
        <w:tc>
          <w:tcPr>
            <w:tcW w:w="1400" w:type="dxa"/>
            <w:tcBorders>
              <w:top w:val="nil"/>
              <w:left w:val="nil"/>
              <w:bottom w:val="single" w:sz="8" w:space="0" w:color="000000"/>
              <w:right w:val="single" w:sz="8" w:space="0" w:color="000000"/>
            </w:tcBorders>
            <w:shd w:val="clear" w:color="auto" w:fill="auto"/>
            <w:vAlign w:val="center"/>
          </w:tcPr>
          <w:p w:rsidR="00AD18A9" w:rsidRPr="00AD18A9" w:rsidRDefault="002A7934" w:rsidP="00B43742">
            <w:pPr>
              <w:spacing w:after="0"/>
              <w:jc w:val="right"/>
              <w:rPr>
                <w:rFonts w:eastAsia="Times New Roman" w:cs="Arial"/>
                <w:color w:val="000000"/>
              </w:rPr>
            </w:pPr>
            <w:r>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AD18A9" w:rsidRPr="00AD18A9" w:rsidRDefault="002A7934" w:rsidP="00AD18A9">
            <w:pPr>
              <w:spacing w:after="0"/>
              <w:jc w:val="right"/>
              <w:rPr>
                <w:rFonts w:eastAsia="Times New Roman" w:cs="Arial"/>
                <w:color w:val="000000"/>
              </w:rPr>
            </w:pPr>
            <w:r>
              <w:rPr>
                <w:rFonts w:eastAsia="Times New Roman" w:cs="Arial"/>
                <w:color w:val="000000"/>
              </w:rPr>
              <w:t>0</w:t>
            </w:r>
          </w:p>
        </w:tc>
      </w:tr>
      <w:tr w:rsidR="006A175E"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6A175E" w:rsidRPr="00AD18A9" w:rsidRDefault="00344B9C" w:rsidP="00AD18A9">
            <w:pPr>
              <w:spacing w:after="0"/>
              <w:jc w:val="right"/>
              <w:rPr>
                <w:rFonts w:eastAsia="Times New Roman" w:cs="Arial"/>
                <w:color w:val="000000"/>
              </w:rPr>
            </w:pPr>
            <w:r>
              <w:rPr>
                <w:rFonts w:eastAsia="Times New Roman" w:cs="Arial"/>
                <w:color w:val="000000"/>
              </w:rPr>
              <w:t>4</w:t>
            </w:r>
          </w:p>
        </w:tc>
        <w:tc>
          <w:tcPr>
            <w:tcW w:w="4280" w:type="dxa"/>
            <w:tcBorders>
              <w:top w:val="nil"/>
              <w:left w:val="nil"/>
              <w:bottom w:val="single" w:sz="8" w:space="0" w:color="000000"/>
              <w:right w:val="single" w:sz="8" w:space="0" w:color="000000"/>
            </w:tcBorders>
            <w:shd w:val="clear" w:color="auto" w:fill="auto"/>
            <w:vAlign w:val="center"/>
          </w:tcPr>
          <w:p w:rsidR="006A175E" w:rsidRDefault="006A175E" w:rsidP="00032C0B">
            <w:pPr>
              <w:spacing w:after="0"/>
              <w:rPr>
                <w:rFonts w:eastAsia="Times New Roman" w:cs="Arial"/>
                <w:color w:val="000000"/>
              </w:rPr>
            </w:pPr>
            <w:r>
              <w:rPr>
                <w:rFonts w:eastAsia="Times New Roman" w:cs="Arial"/>
                <w:color w:val="000000"/>
              </w:rPr>
              <w:t xml:space="preserve">Salix Energy Project </w:t>
            </w:r>
            <w:r w:rsidR="00032C0B">
              <w:rPr>
                <w:rFonts w:eastAsia="Times New Roman" w:cs="Arial"/>
                <w:color w:val="000000"/>
              </w:rPr>
              <w:t>R</w:t>
            </w:r>
            <w:r>
              <w:rPr>
                <w:rFonts w:eastAsia="Times New Roman" w:cs="Arial"/>
                <w:color w:val="000000"/>
              </w:rPr>
              <w:t>eserve</w:t>
            </w:r>
          </w:p>
        </w:tc>
        <w:tc>
          <w:tcPr>
            <w:tcW w:w="1400" w:type="dxa"/>
            <w:tcBorders>
              <w:top w:val="nil"/>
              <w:left w:val="nil"/>
              <w:bottom w:val="single" w:sz="8" w:space="0" w:color="000000"/>
              <w:right w:val="single" w:sz="8" w:space="0" w:color="000000"/>
            </w:tcBorders>
            <w:shd w:val="clear" w:color="auto" w:fill="auto"/>
            <w:vAlign w:val="center"/>
          </w:tcPr>
          <w:p w:rsidR="006A175E" w:rsidRPr="00344B9C" w:rsidRDefault="006A175E" w:rsidP="0084739B">
            <w:pPr>
              <w:spacing w:after="0"/>
              <w:jc w:val="right"/>
              <w:rPr>
                <w:rFonts w:eastAsia="Times New Roman" w:cs="Arial"/>
                <w:color w:val="000000"/>
              </w:rPr>
            </w:pPr>
            <w:r w:rsidRPr="00344B9C">
              <w:rPr>
                <w:rFonts w:eastAsia="Times New Roman" w:cs="Arial"/>
                <w:color w:val="000000"/>
              </w:rPr>
              <w:t>18</w:t>
            </w:r>
          </w:p>
        </w:tc>
        <w:tc>
          <w:tcPr>
            <w:tcW w:w="1400" w:type="dxa"/>
            <w:tcBorders>
              <w:top w:val="nil"/>
              <w:left w:val="nil"/>
              <w:bottom w:val="single" w:sz="8" w:space="0" w:color="000000"/>
              <w:right w:val="single" w:sz="8" w:space="0" w:color="000000"/>
            </w:tcBorders>
            <w:shd w:val="clear" w:color="auto" w:fill="auto"/>
            <w:vAlign w:val="center"/>
          </w:tcPr>
          <w:p w:rsidR="006A175E" w:rsidRDefault="00F05172" w:rsidP="00AD18A9">
            <w:pPr>
              <w:spacing w:after="0"/>
              <w:jc w:val="right"/>
              <w:rPr>
                <w:rFonts w:eastAsia="Times New Roman" w:cs="Arial"/>
                <w:color w:val="000000"/>
              </w:rPr>
            </w:pPr>
            <w:r>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6A175E" w:rsidRDefault="00F05172" w:rsidP="00AD18A9">
            <w:pPr>
              <w:spacing w:after="0"/>
              <w:jc w:val="right"/>
              <w:rPr>
                <w:rFonts w:eastAsia="Times New Roman" w:cs="Arial"/>
                <w:color w:val="000000"/>
              </w:rPr>
            </w:pPr>
            <w:r>
              <w:rPr>
                <w:rFonts w:eastAsia="Times New Roman" w:cs="Arial"/>
                <w:color w:val="000000"/>
              </w:rPr>
              <w:t>0</w:t>
            </w:r>
          </w:p>
        </w:tc>
      </w:tr>
      <w:tr w:rsidR="00D727FA"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D727FA" w:rsidRPr="00AD18A9" w:rsidRDefault="00344B9C" w:rsidP="00AD18A9">
            <w:pPr>
              <w:spacing w:after="0"/>
              <w:jc w:val="right"/>
              <w:rPr>
                <w:rFonts w:eastAsia="Times New Roman" w:cs="Arial"/>
                <w:color w:val="000000"/>
              </w:rPr>
            </w:pPr>
            <w:r>
              <w:rPr>
                <w:rFonts w:eastAsia="Times New Roman" w:cs="Arial"/>
                <w:color w:val="000000"/>
              </w:rPr>
              <w:t>2</w:t>
            </w:r>
          </w:p>
        </w:tc>
        <w:tc>
          <w:tcPr>
            <w:tcW w:w="4280" w:type="dxa"/>
            <w:tcBorders>
              <w:top w:val="nil"/>
              <w:left w:val="nil"/>
              <w:bottom w:val="single" w:sz="8" w:space="0" w:color="000000"/>
              <w:right w:val="single" w:sz="8" w:space="0" w:color="000000"/>
            </w:tcBorders>
            <w:shd w:val="clear" w:color="auto" w:fill="auto"/>
            <w:vAlign w:val="center"/>
          </w:tcPr>
          <w:p w:rsidR="00D727FA" w:rsidRPr="00AD18A9" w:rsidRDefault="00D727FA" w:rsidP="00AD18A9">
            <w:pPr>
              <w:spacing w:after="0"/>
              <w:rPr>
                <w:rFonts w:eastAsia="Times New Roman" w:cs="Arial"/>
                <w:color w:val="000000"/>
              </w:rPr>
            </w:pPr>
            <w:r>
              <w:rPr>
                <w:rFonts w:eastAsia="Times New Roman" w:cs="Arial"/>
                <w:color w:val="000000"/>
              </w:rPr>
              <w:t>HRA CRM Reserve</w:t>
            </w:r>
          </w:p>
        </w:tc>
        <w:tc>
          <w:tcPr>
            <w:tcW w:w="1400" w:type="dxa"/>
            <w:tcBorders>
              <w:top w:val="nil"/>
              <w:left w:val="nil"/>
              <w:bottom w:val="single" w:sz="8" w:space="0" w:color="000000"/>
              <w:right w:val="single" w:sz="8" w:space="0" w:color="000000"/>
            </w:tcBorders>
            <w:shd w:val="clear" w:color="auto" w:fill="auto"/>
            <w:vAlign w:val="center"/>
          </w:tcPr>
          <w:p w:rsidR="00D727FA" w:rsidRPr="00344B9C" w:rsidRDefault="00134AC7" w:rsidP="0084739B">
            <w:pPr>
              <w:spacing w:after="0"/>
              <w:jc w:val="right"/>
              <w:rPr>
                <w:rFonts w:eastAsia="Times New Roman" w:cs="Arial"/>
                <w:color w:val="000000"/>
              </w:rPr>
            </w:pPr>
            <w:r w:rsidRPr="00344B9C">
              <w:rPr>
                <w:rFonts w:eastAsia="Times New Roman" w:cs="Arial"/>
                <w:color w:val="000000"/>
              </w:rPr>
              <w:t>120</w:t>
            </w:r>
          </w:p>
        </w:tc>
        <w:tc>
          <w:tcPr>
            <w:tcW w:w="1400" w:type="dxa"/>
            <w:tcBorders>
              <w:top w:val="nil"/>
              <w:left w:val="nil"/>
              <w:bottom w:val="single" w:sz="8" w:space="0" w:color="000000"/>
              <w:right w:val="single" w:sz="8" w:space="0" w:color="000000"/>
            </w:tcBorders>
            <w:shd w:val="clear" w:color="auto" w:fill="auto"/>
            <w:vAlign w:val="center"/>
          </w:tcPr>
          <w:p w:rsidR="00D727FA" w:rsidRPr="00AD18A9" w:rsidRDefault="002A7934" w:rsidP="00AD18A9">
            <w:pPr>
              <w:spacing w:after="0"/>
              <w:jc w:val="right"/>
              <w:rPr>
                <w:rFonts w:eastAsia="Times New Roman" w:cs="Arial"/>
                <w:color w:val="000000"/>
              </w:rPr>
            </w:pPr>
            <w:r>
              <w:rPr>
                <w:rFonts w:eastAsia="Times New Roman" w:cs="Arial"/>
                <w:color w:val="000000"/>
              </w:rPr>
              <w:t>120</w:t>
            </w:r>
          </w:p>
        </w:tc>
        <w:tc>
          <w:tcPr>
            <w:tcW w:w="1468" w:type="dxa"/>
            <w:tcBorders>
              <w:top w:val="nil"/>
              <w:left w:val="nil"/>
              <w:bottom w:val="single" w:sz="8" w:space="0" w:color="000000"/>
              <w:right w:val="single" w:sz="8" w:space="0" w:color="000000"/>
            </w:tcBorders>
            <w:shd w:val="clear" w:color="auto" w:fill="auto"/>
            <w:vAlign w:val="center"/>
          </w:tcPr>
          <w:p w:rsidR="00D727FA" w:rsidRPr="00AD18A9" w:rsidRDefault="002A7934" w:rsidP="00AD18A9">
            <w:pPr>
              <w:spacing w:after="0"/>
              <w:jc w:val="right"/>
              <w:rPr>
                <w:rFonts w:eastAsia="Times New Roman" w:cs="Arial"/>
                <w:color w:val="000000"/>
              </w:rPr>
            </w:pPr>
            <w:r>
              <w:rPr>
                <w:rFonts w:eastAsia="Times New Roman" w:cs="Arial"/>
                <w:color w:val="000000"/>
              </w:rPr>
              <w:t>120</w:t>
            </w:r>
          </w:p>
        </w:tc>
      </w:tr>
      <w:tr w:rsidR="00AD18A9"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jc w:val="right"/>
              <w:rPr>
                <w:rFonts w:eastAsia="Times New Roman" w:cs="Arial"/>
                <w:color w:val="000000"/>
              </w:rPr>
            </w:pPr>
            <w:r w:rsidRPr="00AD18A9">
              <w:rPr>
                <w:rFonts w:eastAsia="Times New Roman" w:cs="Arial"/>
                <w:color w:val="000000"/>
              </w:rPr>
              <w:t>3</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AD18A9" w:rsidRDefault="00AD18A9" w:rsidP="00AD18A9">
            <w:pPr>
              <w:spacing w:after="0"/>
              <w:rPr>
                <w:rFonts w:eastAsia="Times New Roman" w:cs="Arial"/>
                <w:color w:val="000000"/>
              </w:rPr>
            </w:pPr>
            <w:r w:rsidRPr="00AD18A9">
              <w:rPr>
                <w:rFonts w:eastAsia="Times New Roman" w:cs="Arial"/>
                <w:color w:val="000000"/>
              </w:rPr>
              <w:t>IT Equipment Reserve</w:t>
            </w:r>
          </w:p>
        </w:tc>
        <w:tc>
          <w:tcPr>
            <w:tcW w:w="1400" w:type="dxa"/>
            <w:tcBorders>
              <w:top w:val="nil"/>
              <w:left w:val="nil"/>
              <w:bottom w:val="single" w:sz="8" w:space="0" w:color="000000"/>
              <w:right w:val="single" w:sz="8" w:space="0" w:color="000000"/>
            </w:tcBorders>
            <w:shd w:val="clear" w:color="auto" w:fill="auto"/>
            <w:vAlign w:val="center"/>
          </w:tcPr>
          <w:p w:rsidR="00AD18A9" w:rsidRPr="009D3451" w:rsidRDefault="00D727FA" w:rsidP="00CC6E93">
            <w:pPr>
              <w:spacing w:after="0"/>
              <w:jc w:val="right"/>
              <w:rPr>
                <w:rFonts w:eastAsia="Times New Roman" w:cs="Arial"/>
                <w:color w:val="000000"/>
              </w:rPr>
            </w:pPr>
            <w:r w:rsidRPr="009D3451">
              <w:rPr>
                <w:rFonts w:eastAsia="Times New Roman" w:cs="Arial"/>
                <w:color w:val="000000"/>
              </w:rPr>
              <w:t>196</w:t>
            </w:r>
          </w:p>
        </w:tc>
        <w:tc>
          <w:tcPr>
            <w:tcW w:w="1400" w:type="dxa"/>
            <w:tcBorders>
              <w:top w:val="nil"/>
              <w:left w:val="nil"/>
              <w:bottom w:val="single" w:sz="8" w:space="0" w:color="000000"/>
              <w:right w:val="single" w:sz="8" w:space="0" w:color="000000"/>
            </w:tcBorders>
            <w:shd w:val="clear" w:color="auto" w:fill="auto"/>
            <w:vAlign w:val="center"/>
          </w:tcPr>
          <w:p w:rsidR="00AD18A9" w:rsidRPr="00AD18A9" w:rsidRDefault="002A7934" w:rsidP="00B43742">
            <w:pPr>
              <w:spacing w:after="0"/>
              <w:jc w:val="right"/>
              <w:rPr>
                <w:rFonts w:eastAsia="Times New Roman" w:cs="Arial"/>
                <w:color w:val="000000"/>
              </w:rPr>
            </w:pPr>
            <w:r>
              <w:rPr>
                <w:rFonts w:eastAsia="Times New Roman" w:cs="Arial"/>
                <w:color w:val="000000"/>
              </w:rPr>
              <w:t>196</w:t>
            </w:r>
          </w:p>
        </w:tc>
        <w:tc>
          <w:tcPr>
            <w:tcW w:w="1468" w:type="dxa"/>
            <w:tcBorders>
              <w:top w:val="nil"/>
              <w:left w:val="nil"/>
              <w:bottom w:val="single" w:sz="8" w:space="0" w:color="000000"/>
              <w:right w:val="single" w:sz="8" w:space="0" w:color="000000"/>
            </w:tcBorders>
            <w:shd w:val="clear" w:color="auto" w:fill="auto"/>
            <w:vAlign w:val="center"/>
          </w:tcPr>
          <w:p w:rsidR="00AD18A9" w:rsidRPr="00AD18A9" w:rsidRDefault="002A7934" w:rsidP="00AD18A9">
            <w:pPr>
              <w:spacing w:after="0"/>
              <w:jc w:val="right"/>
              <w:rPr>
                <w:rFonts w:eastAsia="Times New Roman" w:cs="Arial"/>
                <w:color w:val="000000"/>
              </w:rPr>
            </w:pPr>
            <w:r>
              <w:rPr>
                <w:rFonts w:eastAsia="Times New Roman" w:cs="Arial"/>
                <w:color w:val="000000"/>
              </w:rPr>
              <w:t>0</w:t>
            </w:r>
          </w:p>
        </w:tc>
      </w:tr>
      <w:tr w:rsidR="00D727FA"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D727FA" w:rsidRPr="00AD18A9" w:rsidRDefault="00344B9C" w:rsidP="00AD18A9">
            <w:pPr>
              <w:spacing w:after="0"/>
              <w:jc w:val="right"/>
              <w:rPr>
                <w:rFonts w:eastAsia="Times New Roman" w:cs="Arial"/>
                <w:color w:val="000000"/>
              </w:rPr>
            </w:pPr>
            <w:r>
              <w:rPr>
                <w:rFonts w:eastAsia="Times New Roman" w:cs="Arial"/>
                <w:color w:val="000000"/>
              </w:rPr>
              <w:t>5</w:t>
            </w:r>
          </w:p>
        </w:tc>
        <w:tc>
          <w:tcPr>
            <w:tcW w:w="4280" w:type="dxa"/>
            <w:tcBorders>
              <w:top w:val="nil"/>
              <w:left w:val="nil"/>
              <w:bottom w:val="single" w:sz="8" w:space="0" w:color="000000"/>
              <w:right w:val="single" w:sz="8" w:space="0" w:color="000000"/>
            </w:tcBorders>
            <w:shd w:val="clear" w:color="auto" w:fill="auto"/>
            <w:vAlign w:val="center"/>
          </w:tcPr>
          <w:p w:rsidR="00D727FA" w:rsidRPr="00AD18A9" w:rsidRDefault="00D727FA" w:rsidP="00AD18A9">
            <w:pPr>
              <w:spacing w:after="0"/>
              <w:rPr>
                <w:rFonts w:eastAsia="Times New Roman" w:cs="Arial"/>
                <w:color w:val="000000"/>
              </w:rPr>
            </w:pPr>
            <w:r>
              <w:rPr>
                <w:rFonts w:eastAsia="Times New Roman" w:cs="Arial"/>
                <w:color w:val="000000"/>
              </w:rPr>
              <w:t>Capital Projects</w:t>
            </w:r>
            <w:r w:rsidR="00134AC7">
              <w:rPr>
                <w:rFonts w:eastAsia="Times New Roman" w:cs="Arial"/>
                <w:color w:val="000000"/>
              </w:rPr>
              <w:t xml:space="preserve"> Reserve</w:t>
            </w:r>
          </w:p>
        </w:tc>
        <w:tc>
          <w:tcPr>
            <w:tcW w:w="1400" w:type="dxa"/>
            <w:tcBorders>
              <w:top w:val="nil"/>
              <w:left w:val="nil"/>
              <w:bottom w:val="single" w:sz="8" w:space="0" w:color="000000"/>
              <w:right w:val="single" w:sz="8" w:space="0" w:color="000000"/>
            </w:tcBorders>
            <w:shd w:val="clear" w:color="auto" w:fill="auto"/>
            <w:vAlign w:val="center"/>
          </w:tcPr>
          <w:p w:rsidR="00D727FA" w:rsidRPr="009D3451" w:rsidRDefault="00D727FA" w:rsidP="00F05172">
            <w:pPr>
              <w:spacing w:after="0"/>
              <w:jc w:val="right"/>
              <w:rPr>
                <w:rFonts w:eastAsia="Times New Roman" w:cs="Arial"/>
                <w:color w:val="000000"/>
              </w:rPr>
            </w:pPr>
            <w:r w:rsidRPr="009D3451">
              <w:rPr>
                <w:rFonts w:eastAsia="Times New Roman" w:cs="Arial"/>
                <w:color w:val="000000"/>
              </w:rPr>
              <w:t>1</w:t>
            </w:r>
            <w:r w:rsidR="00F05172">
              <w:rPr>
                <w:rFonts w:eastAsia="Times New Roman" w:cs="Arial"/>
                <w:color w:val="000000"/>
              </w:rPr>
              <w:t>6,568</w:t>
            </w:r>
          </w:p>
        </w:tc>
        <w:tc>
          <w:tcPr>
            <w:tcW w:w="1400" w:type="dxa"/>
            <w:tcBorders>
              <w:top w:val="nil"/>
              <w:left w:val="nil"/>
              <w:bottom w:val="single" w:sz="8" w:space="0" w:color="000000"/>
              <w:right w:val="single" w:sz="8" w:space="0" w:color="000000"/>
            </w:tcBorders>
            <w:shd w:val="clear" w:color="auto" w:fill="auto"/>
            <w:vAlign w:val="center"/>
          </w:tcPr>
          <w:p w:rsidR="00D727FA" w:rsidRPr="00AD18A9" w:rsidRDefault="003B2D83" w:rsidP="00F05172">
            <w:pPr>
              <w:spacing w:after="0"/>
              <w:jc w:val="right"/>
              <w:rPr>
                <w:rFonts w:eastAsia="Times New Roman" w:cs="Arial"/>
                <w:color w:val="000000"/>
              </w:rPr>
            </w:pPr>
            <w:r>
              <w:rPr>
                <w:rFonts w:eastAsia="Times New Roman" w:cs="Arial"/>
                <w:color w:val="000000"/>
              </w:rPr>
              <w:t>1</w:t>
            </w:r>
            <w:r w:rsidR="00F05172">
              <w:rPr>
                <w:rFonts w:eastAsia="Times New Roman" w:cs="Arial"/>
                <w:color w:val="000000"/>
              </w:rPr>
              <w:t>1</w:t>
            </w:r>
            <w:r>
              <w:rPr>
                <w:rFonts w:eastAsia="Times New Roman" w:cs="Arial"/>
                <w:color w:val="000000"/>
              </w:rPr>
              <w:t>,</w:t>
            </w:r>
            <w:r w:rsidR="00F05172">
              <w:rPr>
                <w:rFonts w:eastAsia="Times New Roman" w:cs="Arial"/>
                <w:color w:val="000000"/>
              </w:rPr>
              <w:t>537</w:t>
            </w:r>
          </w:p>
        </w:tc>
        <w:tc>
          <w:tcPr>
            <w:tcW w:w="1468" w:type="dxa"/>
            <w:tcBorders>
              <w:top w:val="nil"/>
              <w:left w:val="nil"/>
              <w:bottom w:val="single" w:sz="8" w:space="0" w:color="000000"/>
              <w:right w:val="single" w:sz="8" w:space="0" w:color="000000"/>
            </w:tcBorders>
            <w:shd w:val="clear" w:color="auto" w:fill="auto"/>
            <w:vAlign w:val="center"/>
          </w:tcPr>
          <w:p w:rsidR="00D727FA" w:rsidRPr="00AD18A9" w:rsidRDefault="00F05172" w:rsidP="00F05172">
            <w:pPr>
              <w:spacing w:after="0"/>
              <w:jc w:val="right"/>
              <w:rPr>
                <w:rFonts w:eastAsia="Times New Roman" w:cs="Arial"/>
                <w:color w:val="000000"/>
              </w:rPr>
            </w:pPr>
            <w:r>
              <w:rPr>
                <w:rFonts w:eastAsia="Times New Roman" w:cs="Arial"/>
                <w:color w:val="000000"/>
              </w:rPr>
              <w:t>12,156</w:t>
            </w:r>
          </w:p>
        </w:tc>
      </w:tr>
      <w:tr w:rsidR="00134AC7"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134AC7" w:rsidRPr="00AD18A9" w:rsidRDefault="00344B9C" w:rsidP="00AD18A9">
            <w:pPr>
              <w:spacing w:after="0"/>
              <w:jc w:val="right"/>
              <w:rPr>
                <w:rFonts w:eastAsia="Times New Roman" w:cs="Arial"/>
                <w:color w:val="000000"/>
              </w:rPr>
            </w:pPr>
            <w:r>
              <w:rPr>
                <w:rFonts w:eastAsia="Times New Roman" w:cs="Arial"/>
                <w:color w:val="000000"/>
              </w:rPr>
              <w:t>6</w:t>
            </w:r>
          </w:p>
        </w:tc>
        <w:tc>
          <w:tcPr>
            <w:tcW w:w="4280" w:type="dxa"/>
            <w:tcBorders>
              <w:top w:val="nil"/>
              <w:left w:val="nil"/>
              <w:bottom w:val="single" w:sz="8" w:space="0" w:color="000000"/>
              <w:right w:val="single" w:sz="8" w:space="0" w:color="000000"/>
            </w:tcBorders>
            <w:shd w:val="clear" w:color="auto" w:fill="auto"/>
            <w:vAlign w:val="center"/>
          </w:tcPr>
          <w:p w:rsidR="00134AC7" w:rsidRDefault="00134AC7" w:rsidP="00032C0B">
            <w:pPr>
              <w:spacing w:after="0"/>
              <w:rPr>
                <w:rFonts w:eastAsia="Times New Roman" w:cs="Arial"/>
                <w:color w:val="000000"/>
              </w:rPr>
            </w:pPr>
            <w:r>
              <w:rPr>
                <w:rFonts w:eastAsia="Times New Roman" w:cs="Arial"/>
                <w:color w:val="000000"/>
              </w:rPr>
              <w:t xml:space="preserve">Direct Payment </w:t>
            </w:r>
            <w:r w:rsidR="00032C0B">
              <w:rPr>
                <w:rFonts w:eastAsia="Times New Roman" w:cs="Arial"/>
                <w:color w:val="000000"/>
              </w:rPr>
              <w:t>P</w:t>
            </w:r>
            <w:r>
              <w:rPr>
                <w:rFonts w:eastAsia="Times New Roman" w:cs="Arial"/>
                <w:color w:val="000000"/>
              </w:rPr>
              <w:t xml:space="preserve">roject </w:t>
            </w:r>
            <w:r w:rsidR="00032C0B">
              <w:rPr>
                <w:rFonts w:eastAsia="Times New Roman" w:cs="Arial"/>
                <w:color w:val="000000"/>
              </w:rPr>
              <w:t>A</w:t>
            </w:r>
            <w:r>
              <w:rPr>
                <w:rFonts w:eastAsia="Times New Roman" w:cs="Arial"/>
                <w:color w:val="000000"/>
              </w:rPr>
              <w:t>rrears</w:t>
            </w:r>
          </w:p>
        </w:tc>
        <w:tc>
          <w:tcPr>
            <w:tcW w:w="1400" w:type="dxa"/>
            <w:tcBorders>
              <w:top w:val="nil"/>
              <w:left w:val="nil"/>
              <w:bottom w:val="single" w:sz="8" w:space="0" w:color="000000"/>
              <w:right w:val="single" w:sz="8" w:space="0" w:color="000000"/>
            </w:tcBorders>
            <w:shd w:val="clear" w:color="auto" w:fill="auto"/>
            <w:vAlign w:val="center"/>
          </w:tcPr>
          <w:p w:rsidR="00134AC7" w:rsidRPr="009D3451" w:rsidRDefault="00134AC7" w:rsidP="000A4951">
            <w:pPr>
              <w:spacing w:after="0"/>
              <w:jc w:val="right"/>
              <w:rPr>
                <w:rFonts w:eastAsia="Times New Roman" w:cs="Arial"/>
                <w:color w:val="000000"/>
              </w:rPr>
            </w:pPr>
            <w:r w:rsidRPr="009D3451">
              <w:rPr>
                <w:rFonts w:eastAsia="Times New Roman" w:cs="Arial"/>
                <w:color w:val="000000"/>
              </w:rPr>
              <w:t>10</w:t>
            </w:r>
            <w:r w:rsidR="000A4951" w:rsidRPr="009D3451">
              <w:rPr>
                <w:rFonts w:eastAsia="Times New Roman" w:cs="Arial"/>
                <w:color w:val="000000"/>
              </w:rPr>
              <w:t>1</w:t>
            </w:r>
          </w:p>
        </w:tc>
        <w:tc>
          <w:tcPr>
            <w:tcW w:w="1400" w:type="dxa"/>
            <w:tcBorders>
              <w:top w:val="nil"/>
              <w:left w:val="nil"/>
              <w:bottom w:val="single" w:sz="8" w:space="0" w:color="000000"/>
              <w:right w:val="single" w:sz="8" w:space="0" w:color="000000"/>
            </w:tcBorders>
            <w:shd w:val="clear" w:color="auto" w:fill="auto"/>
            <w:vAlign w:val="center"/>
          </w:tcPr>
          <w:p w:rsidR="00134AC7" w:rsidRPr="00AD18A9" w:rsidRDefault="003B2D83" w:rsidP="00B43742">
            <w:pPr>
              <w:spacing w:after="0"/>
              <w:jc w:val="right"/>
              <w:rPr>
                <w:rFonts w:eastAsia="Times New Roman" w:cs="Arial"/>
                <w:color w:val="000000"/>
              </w:rPr>
            </w:pPr>
            <w:r>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134AC7" w:rsidRPr="00AD18A9" w:rsidRDefault="003B2D83" w:rsidP="00AD18A9">
            <w:pPr>
              <w:spacing w:after="0"/>
              <w:jc w:val="right"/>
              <w:rPr>
                <w:rFonts w:eastAsia="Times New Roman" w:cs="Arial"/>
                <w:color w:val="000000"/>
              </w:rPr>
            </w:pPr>
            <w:r>
              <w:rPr>
                <w:rFonts w:eastAsia="Times New Roman" w:cs="Arial"/>
                <w:color w:val="000000"/>
              </w:rPr>
              <w:t>0</w:t>
            </w:r>
          </w:p>
        </w:tc>
      </w:tr>
      <w:tr w:rsidR="00134AC7"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134AC7" w:rsidRPr="00AD18A9" w:rsidRDefault="00344B9C" w:rsidP="00AD18A9">
            <w:pPr>
              <w:spacing w:after="0"/>
              <w:jc w:val="right"/>
              <w:rPr>
                <w:rFonts w:eastAsia="Times New Roman" w:cs="Arial"/>
                <w:color w:val="000000"/>
              </w:rPr>
            </w:pPr>
            <w:r>
              <w:rPr>
                <w:rFonts w:eastAsia="Times New Roman" w:cs="Arial"/>
                <w:color w:val="000000"/>
              </w:rPr>
              <w:t>7</w:t>
            </w:r>
          </w:p>
        </w:tc>
        <w:tc>
          <w:tcPr>
            <w:tcW w:w="4280" w:type="dxa"/>
            <w:tcBorders>
              <w:top w:val="nil"/>
              <w:left w:val="nil"/>
              <w:bottom w:val="single" w:sz="8" w:space="0" w:color="000000"/>
              <w:right w:val="single" w:sz="8" w:space="0" w:color="000000"/>
            </w:tcBorders>
            <w:shd w:val="clear" w:color="auto" w:fill="auto"/>
            <w:vAlign w:val="center"/>
          </w:tcPr>
          <w:p w:rsidR="00134AC7" w:rsidRDefault="00134AC7" w:rsidP="00AD18A9">
            <w:pPr>
              <w:spacing w:after="0"/>
              <w:rPr>
                <w:rFonts w:eastAsia="Times New Roman" w:cs="Arial"/>
                <w:color w:val="000000"/>
              </w:rPr>
            </w:pPr>
            <w:r>
              <w:rPr>
                <w:rFonts w:eastAsia="Times New Roman" w:cs="Arial"/>
                <w:color w:val="000000"/>
              </w:rPr>
              <w:t>Eco Funding</w:t>
            </w:r>
          </w:p>
        </w:tc>
        <w:tc>
          <w:tcPr>
            <w:tcW w:w="1400" w:type="dxa"/>
            <w:tcBorders>
              <w:top w:val="nil"/>
              <w:left w:val="nil"/>
              <w:bottom w:val="single" w:sz="8" w:space="0" w:color="000000"/>
              <w:right w:val="single" w:sz="8" w:space="0" w:color="000000"/>
            </w:tcBorders>
            <w:shd w:val="clear" w:color="auto" w:fill="auto"/>
            <w:vAlign w:val="center"/>
          </w:tcPr>
          <w:p w:rsidR="00134AC7" w:rsidRPr="009D3451" w:rsidRDefault="00134AC7" w:rsidP="00CC6E93">
            <w:pPr>
              <w:spacing w:after="0"/>
              <w:jc w:val="right"/>
              <w:rPr>
                <w:rFonts w:eastAsia="Times New Roman" w:cs="Arial"/>
                <w:color w:val="000000"/>
              </w:rPr>
            </w:pPr>
            <w:r w:rsidRPr="009D3451">
              <w:rPr>
                <w:rFonts w:eastAsia="Times New Roman" w:cs="Arial"/>
                <w:color w:val="000000"/>
              </w:rPr>
              <w:t>119</w:t>
            </w:r>
          </w:p>
        </w:tc>
        <w:tc>
          <w:tcPr>
            <w:tcW w:w="1400" w:type="dxa"/>
            <w:tcBorders>
              <w:top w:val="nil"/>
              <w:left w:val="nil"/>
              <w:bottom w:val="single" w:sz="8" w:space="0" w:color="000000"/>
              <w:right w:val="single" w:sz="8" w:space="0" w:color="000000"/>
            </w:tcBorders>
            <w:shd w:val="clear" w:color="auto" w:fill="auto"/>
            <w:vAlign w:val="center"/>
          </w:tcPr>
          <w:p w:rsidR="00134AC7" w:rsidRPr="00AD18A9" w:rsidRDefault="003B2D83" w:rsidP="00B43742">
            <w:pPr>
              <w:spacing w:after="0"/>
              <w:jc w:val="right"/>
              <w:rPr>
                <w:rFonts w:eastAsia="Times New Roman" w:cs="Arial"/>
                <w:color w:val="000000"/>
              </w:rPr>
            </w:pPr>
            <w:r>
              <w:rPr>
                <w:rFonts w:eastAsia="Times New Roman"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134AC7" w:rsidRPr="00AD18A9" w:rsidRDefault="003B2D83" w:rsidP="00AD18A9">
            <w:pPr>
              <w:spacing w:after="0"/>
              <w:jc w:val="right"/>
              <w:rPr>
                <w:rFonts w:eastAsia="Times New Roman" w:cs="Arial"/>
                <w:color w:val="000000"/>
              </w:rPr>
            </w:pPr>
            <w:r>
              <w:rPr>
                <w:rFonts w:eastAsia="Times New Roman" w:cs="Arial"/>
                <w:color w:val="000000"/>
              </w:rPr>
              <w:t>0</w:t>
            </w:r>
          </w:p>
        </w:tc>
      </w:tr>
      <w:tr w:rsidR="00134AC7" w:rsidRPr="00AD18A9" w:rsidTr="00AC5903">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134AC7" w:rsidRPr="00AD18A9" w:rsidRDefault="00344B9C" w:rsidP="00AD18A9">
            <w:pPr>
              <w:spacing w:after="0"/>
              <w:jc w:val="right"/>
              <w:rPr>
                <w:rFonts w:eastAsia="Times New Roman" w:cs="Arial"/>
                <w:color w:val="000000"/>
              </w:rPr>
            </w:pPr>
            <w:r>
              <w:rPr>
                <w:rFonts w:eastAsia="Times New Roman" w:cs="Arial"/>
                <w:color w:val="000000"/>
              </w:rPr>
              <w:t>8</w:t>
            </w:r>
          </w:p>
        </w:tc>
        <w:tc>
          <w:tcPr>
            <w:tcW w:w="4280" w:type="dxa"/>
            <w:tcBorders>
              <w:top w:val="nil"/>
              <w:left w:val="nil"/>
              <w:bottom w:val="single" w:sz="8" w:space="0" w:color="000000"/>
              <w:right w:val="single" w:sz="8" w:space="0" w:color="000000"/>
            </w:tcBorders>
            <w:shd w:val="clear" w:color="auto" w:fill="auto"/>
            <w:vAlign w:val="center"/>
          </w:tcPr>
          <w:p w:rsidR="00134AC7" w:rsidRDefault="00134AC7" w:rsidP="00AD18A9">
            <w:pPr>
              <w:spacing w:after="0"/>
              <w:rPr>
                <w:rFonts w:eastAsia="Times New Roman" w:cs="Arial"/>
                <w:color w:val="000000"/>
              </w:rPr>
            </w:pPr>
            <w:r>
              <w:rPr>
                <w:rFonts w:eastAsia="Times New Roman" w:cs="Arial"/>
                <w:color w:val="000000"/>
              </w:rPr>
              <w:t>Major Repairs Reserve</w:t>
            </w:r>
          </w:p>
        </w:tc>
        <w:tc>
          <w:tcPr>
            <w:tcW w:w="1400" w:type="dxa"/>
            <w:tcBorders>
              <w:top w:val="nil"/>
              <w:left w:val="nil"/>
              <w:bottom w:val="single" w:sz="8" w:space="0" w:color="000000"/>
              <w:right w:val="single" w:sz="8" w:space="0" w:color="000000"/>
            </w:tcBorders>
            <w:shd w:val="clear" w:color="auto" w:fill="auto"/>
            <w:vAlign w:val="center"/>
          </w:tcPr>
          <w:p w:rsidR="00134AC7" w:rsidRDefault="00134AC7" w:rsidP="00CC6E93">
            <w:pPr>
              <w:spacing w:after="0"/>
              <w:jc w:val="right"/>
              <w:rPr>
                <w:rFonts w:eastAsia="Times New Roman" w:cs="Arial"/>
                <w:color w:val="000000"/>
              </w:rPr>
            </w:pPr>
            <w:r>
              <w:rPr>
                <w:rFonts w:eastAsia="Times New Roman" w:cs="Arial"/>
                <w:color w:val="000000"/>
              </w:rPr>
              <w:t>818</w:t>
            </w:r>
          </w:p>
        </w:tc>
        <w:tc>
          <w:tcPr>
            <w:tcW w:w="1400" w:type="dxa"/>
            <w:tcBorders>
              <w:top w:val="nil"/>
              <w:left w:val="nil"/>
              <w:bottom w:val="single" w:sz="8" w:space="0" w:color="000000"/>
              <w:right w:val="single" w:sz="8" w:space="0" w:color="000000"/>
            </w:tcBorders>
            <w:shd w:val="clear" w:color="auto" w:fill="auto"/>
            <w:vAlign w:val="center"/>
          </w:tcPr>
          <w:p w:rsidR="00134AC7" w:rsidRPr="00AD18A9" w:rsidRDefault="003B2D83" w:rsidP="003B2D83">
            <w:pPr>
              <w:spacing w:after="0"/>
              <w:jc w:val="right"/>
              <w:rPr>
                <w:rFonts w:eastAsia="Times New Roman" w:cs="Arial"/>
                <w:color w:val="000000"/>
              </w:rPr>
            </w:pPr>
            <w:r>
              <w:rPr>
                <w:rFonts w:eastAsia="Times New Roman" w:cs="Arial"/>
                <w:color w:val="000000"/>
              </w:rPr>
              <w:t>500</w:t>
            </w:r>
          </w:p>
        </w:tc>
        <w:tc>
          <w:tcPr>
            <w:tcW w:w="1468" w:type="dxa"/>
            <w:tcBorders>
              <w:top w:val="nil"/>
              <w:left w:val="nil"/>
              <w:bottom w:val="single" w:sz="8" w:space="0" w:color="000000"/>
              <w:right w:val="single" w:sz="8" w:space="0" w:color="000000"/>
            </w:tcBorders>
            <w:shd w:val="clear" w:color="auto" w:fill="auto"/>
            <w:vAlign w:val="center"/>
          </w:tcPr>
          <w:p w:rsidR="00134AC7" w:rsidRPr="00AD18A9" w:rsidRDefault="003B2D83" w:rsidP="00AD18A9">
            <w:pPr>
              <w:spacing w:after="0"/>
              <w:jc w:val="right"/>
              <w:rPr>
                <w:rFonts w:eastAsia="Times New Roman" w:cs="Arial"/>
                <w:color w:val="000000"/>
              </w:rPr>
            </w:pPr>
            <w:r>
              <w:rPr>
                <w:rFonts w:eastAsia="Times New Roman" w:cs="Arial"/>
                <w:color w:val="000000"/>
              </w:rPr>
              <w:t>500</w:t>
            </w:r>
          </w:p>
        </w:tc>
      </w:tr>
      <w:tr w:rsidR="00AD18A9" w:rsidRPr="00AD18A9" w:rsidTr="00AC5903">
        <w:trPr>
          <w:trHeight w:val="315"/>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18A9" w:rsidRPr="00AD18A9" w:rsidRDefault="00AD18A9" w:rsidP="00AD18A9">
            <w:pPr>
              <w:spacing w:after="0"/>
              <w:rPr>
                <w:rFonts w:eastAsia="Times New Roman" w:cs="Arial"/>
                <w:b/>
                <w:bCs/>
                <w:color w:val="000000"/>
              </w:rPr>
            </w:pPr>
            <w:r w:rsidRPr="00AD18A9">
              <w:rPr>
                <w:rFonts w:eastAsia="Times New Roman" w:cs="Arial"/>
                <w:b/>
                <w:bCs/>
                <w:color w:val="000000"/>
              </w:rPr>
              <w:t>Total HRA Earmarked Reserves</w:t>
            </w:r>
          </w:p>
        </w:tc>
        <w:tc>
          <w:tcPr>
            <w:tcW w:w="1400" w:type="dxa"/>
            <w:tcBorders>
              <w:top w:val="nil"/>
              <w:left w:val="nil"/>
              <w:bottom w:val="single" w:sz="8" w:space="0" w:color="000000"/>
              <w:right w:val="single" w:sz="8" w:space="0" w:color="000000"/>
            </w:tcBorders>
            <w:shd w:val="clear" w:color="auto" w:fill="auto"/>
            <w:vAlign w:val="center"/>
          </w:tcPr>
          <w:p w:rsidR="00AD18A9" w:rsidRPr="00AD18A9" w:rsidRDefault="000A4951" w:rsidP="00F05172">
            <w:pPr>
              <w:spacing w:after="0"/>
              <w:jc w:val="right"/>
              <w:rPr>
                <w:rFonts w:eastAsia="Times New Roman" w:cs="Arial"/>
                <w:b/>
                <w:bCs/>
                <w:color w:val="000000"/>
              </w:rPr>
            </w:pPr>
            <w:r>
              <w:rPr>
                <w:rFonts w:eastAsia="Times New Roman" w:cs="Arial"/>
                <w:b/>
                <w:bCs/>
                <w:color w:val="000000"/>
              </w:rPr>
              <w:t>1</w:t>
            </w:r>
            <w:r w:rsidR="00F05172">
              <w:rPr>
                <w:rFonts w:eastAsia="Times New Roman" w:cs="Arial"/>
                <w:b/>
                <w:bCs/>
                <w:color w:val="000000"/>
              </w:rPr>
              <w:t>7,978</w:t>
            </w:r>
          </w:p>
        </w:tc>
        <w:tc>
          <w:tcPr>
            <w:tcW w:w="1400" w:type="dxa"/>
            <w:tcBorders>
              <w:top w:val="nil"/>
              <w:left w:val="nil"/>
              <w:bottom w:val="single" w:sz="8" w:space="0" w:color="000000"/>
              <w:right w:val="single" w:sz="8" w:space="0" w:color="000000"/>
            </w:tcBorders>
            <w:shd w:val="clear" w:color="auto" w:fill="auto"/>
            <w:vAlign w:val="center"/>
          </w:tcPr>
          <w:p w:rsidR="00AD18A9" w:rsidRPr="00AD18A9" w:rsidRDefault="003B2D83" w:rsidP="00F05172">
            <w:pPr>
              <w:spacing w:after="0"/>
              <w:jc w:val="right"/>
              <w:rPr>
                <w:rFonts w:eastAsia="Times New Roman" w:cs="Arial"/>
                <w:b/>
                <w:bCs/>
                <w:color w:val="000000"/>
              </w:rPr>
            </w:pPr>
            <w:r>
              <w:rPr>
                <w:rFonts w:eastAsia="Times New Roman" w:cs="Arial"/>
                <w:b/>
                <w:bCs/>
                <w:color w:val="000000"/>
              </w:rPr>
              <w:t>1</w:t>
            </w:r>
            <w:r w:rsidR="00F05172">
              <w:rPr>
                <w:rFonts w:eastAsia="Times New Roman" w:cs="Arial"/>
                <w:b/>
                <w:bCs/>
                <w:color w:val="000000"/>
              </w:rPr>
              <w:t>2,353</w:t>
            </w:r>
          </w:p>
        </w:tc>
        <w:tc>
          <w:tcPr>
            <w:tcW w:w="1468" w:type="dxa"/>
            <w:tcBorders>
              <w:top w:val="nil"/>
              <w:left w:val="nil"/>
              <w:bottom w:val="single" w:sz="8" w:space="0" w:color="000000"/>
              <w:right w:val="single" w:sz="8" w:space="0" w:color="000000"/>
            </w:tcBorders>
            <w:shd w:val="clear" w:color="auto" w:fill="auto"/>
            <w:vAlign w:val="center"/>
          </w:tcPr>
          <w:p w:rsidR="00AD18A9" w:rsidRPr="00AD18A9" w:rsidRDefault="00F05172" w:rsidP="00AD18A9">
            <w:pPr>
              <w:spacing w:after="0"/>
              <w:jc w:val="right"/>
              <w:rPr>
                <w:rFonts w:eastAsia="Times New Roman" w:cs="Arial"/>
                <w:b/>
                <w:bCs/>
                <w:color w:val="000000"/>
              </w:rPr>
            </w:pPr>
            <w:r>
              <w:rPr>
                <w:rFonts w:eastAsia="Times New Roman" w:cs="Arial"/>
                <w:b/>
                <w:bCs/>
                <w:color w:val="000000"/>
              </w:rPr>
              <w:t>12,776</w:t>
            </w:r>
          </w:p>
        </w:tc>
      </w:tr>
    </w:tbl>
    <w:p w:rsidR="00E86AFA" w:rsidRDefault="00E86AFA">
      <w:pPr>
        <w:pStyle w:val="Default"/>
        <w:ind w:left="540" w:hanging="540"/>
        <w:rPr>
          <w:rFonts w:ascii="Arial" w:hAnsi="Arial" w:cs="Arial"/>
          <w:sz w:val="22"/>
          <w:szCs w:val="22"/>
        </w:rPr>
      </w:pPr>
    </w:p>
    <w:p w:rsidR="00AD18A9" w:rsidRPr="008C3B83" w:rsidRDefault="00AD18A9">
      <w:pPr>
        <w:pStyle w:val="Default"/>
        <w:ind w:left="540" w:hanging="540"/>
        <w:rPr>
          <w:rFonts w:ascii="Arial" w:hAnsi="Arial" w:cs="Arial"/>
          <w:sz w:val="22"/>
          <w:szCs w:val="22"/>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ED5FDA" w:rsidRPr="002B2C94" w:rsidTr="00AD18A9">
        <w:trPr>
          <w:trHeight w:val="320"/>
        </w:trPr>
        <w:tc>
          <w:tcPr>
            <w:tcW w:w="5070" w:type="dxa"/>
            <w:tcBorders>
              <w:top w:val="single" w:sz="2" w:space="0" w:color="000000"/>
              <w:left w:val="single" w:sz="2" w:space="0" w:color="000000"/>
              <w:bottom w:val="single" w:sz="2" w:space="0" w:color="000000"/>
              <w:right w:val="single" w:sz="2" w:space="0" w:color="000000"/>
            </w:tcBorders>
          </w:tcPr>
          <w:p w:rsidR="00ED5FDA" w:rsidRPr="002B2C94" w:rsidRDefault="00ED5FDA">
            <w:pPr>
              <w:pStyle w:val="Default"/>
              <w:rPr>
                <w:rFonts w:ascii="Arial" w:hAnsi="Arial" w:cs="Arial"/>
                <w:b/>
                <w:sz w:val="22"/>
                <w:szCs w:val="22"/>
              </w:rPr>
            </w:pPr>
            <w:r w:rsidRPr="002B2C94">
              <w:rPr>
                <w:rFonts w:ascii="Arial" w:hAnsi="Arial" w:cs="Arial"/>
                <w:b/>
                <w:color w:val="000000"/>
                <w:sz w:val="22"/>
                <w:szCs w:val="22"/>
              </w:rPr>
              <w:t>Housing Revenue Account Working Balance</w:t>
            </w:r>
          </w:p>
        </w:tc>
        <w:tc>
          <w:tcPr>
            <w:tcW w:w="1593" w:type="dxa"/>
            <w:tcBorders>
              <w:top w:val="single" w:sz="2" w:space="0" w:color="000000"/>
              <w:left w:val="single" w:sz="2" w:space="0" w:color="000000"/>
              <w:bottom w:val="single" w:sz="2" w:space="0" w:color="000000"/>
              <w:right w:val="single" w:sz="2" w:space="0" w:color="000000"/>
            </w:tcBorders>
          </w:tcPr>
          <w:p w:rsidR="00ED5FDA" w:rsidRPr="000A4951" w:rsidRDefault="00F05172">
            <w:pPr>
              <w:pStyle w:val="Default"/>
              <w:jc w:val="right"/>
              <w:rPr>
                <w:rFonts w:ascii="Arial" w:hAnsi="Arial" w:cs="Arial"/>
                <w:b/>
                <w:sz w:val="22"/>
                <w:szCs w:val="22"/>
              </w:rPr>
            </w:pPr>
            <w:r>
              <w:rPr>
                <w:rFonts w:ascii="Arial" w:hAnsi="Arial" w:cs="Arial"/>
                <w:b/>
                <w:sz w:val="22"/>
                <w:szCs w:val="22"/>
              </w:rPr>
              <w:t>4,000</w:t>
            </w:r>
          </w:p>
        </w:tc>
        <w:tc>
          <w:tcPr>
            <w:tcW w:w="1417" w:type="dxa"/>
            <w:tcBorders>
              <w:top w:val="single" w:sz="2" w:space="0" w:color="000000"/>
              <w:left w:val="single" w:sz="2" w:space="0" w:color="000000"/>
              <w:bottom w:val="single" w:sz="2" w:space="0" w:color="000000"/>
              <w:right w:val="single" w:sz="2" w:space="0" w:color="000000"/>
            </w:tcBorders>
          </w:tcPr>
          <w:p w:rsidR="00ED5FDA" w:rsidRPr="000A4951" w:rsidRDefault="00F05172" w:rsidP="00B43742">
            <w:pPr>
              <w:pStyle w:val="Default"/>
              <w:spacing w:after="200" w:line="276" w:lineRule="auto"/>
              <w:jc w:val="right"/>
              <w:rPr>
                <w:rFonts w:ascii="Arial" w:hAnsi="Arial" w:cs="Arial"/>
                <w:b/>
                <w:sz w:val="22"/>
                <w:szCs w:val="22"/>
              </w:rPr>
            </w:pPr>
            <w:r>
              <w:rPr>
                <w:rFonts w:ascii="Arial" w:hAnsi="Arial" w:cs="Arial"/>
                <w:b/>
                <w:sz w:val="22"/>
                <w:szCs w:val="22"/>
              </w:rPr>
              <w:t>4,000</w:t>
            </w:r>
          </w:p>
        </w:tc>
        <w:tc>
          <w:tcPr>
            <w:tcW w:w="1417" w:type="dxa"/>
            <w:tcBorders>
              <w:top w:val="single" w:sz="2" w:space="0" w:color="000000"/>
              <w:left w:val="single" w:sz="2" w:space="0" w:color="000000"/>
              <w:bottom w:val="single" w:sz="2" w:space="0" w:color="000000"/>
              <w:right w:val="single" w:sz="2" w:space="0" w:color="000000"/>
            </w:tcBorders>
          </w:tcPr>
          <w:p w:rsidR="00ED5FDA" w:rsidRPr="002B2C94" w:rsidRDefault="00F05172" w:rsidP="00F05172">
            <w:pPr>
              <w:pStyle w:val="Default"/>
              <w:spacing w:after="200" w:line="276" w:lineRule="auto"/>
              <w:jc w:val="right"/>
              <w:rPr>
                <w:rFonts w:ascii="Arial" w:hAnsi="Arial" w:cs="Arial"/>
                <w:b/>
                <w:sz w:val="22"/>
                <w:szCs w:val="22"/>
              </w:rPr>
            </w:pPr>
            <w:r>
              <w:rPr>
                <w:rFonts w:ascii="Arial" w:hAnsi="Arial" w:cs="Arial"/>
                <w:b/>
                <w:sz w:val="22"/>
                <w:szCs w:val="22"/>
              </w:rPr>
              <w:t>4,000</w:t>
            </w:r>
          </w:p>
        </w:tc>
      </w:tr>
    </w:tbl>
    <w:p w:rsidR="00E86AFA" w:rsidRPr="002B2C94" w:rsidRDefault="00E86AFA">
      <w:pPr>
        <w:pStyle w:val="Default"/>
        <w:ind w:left="540" w:hanging="540"/>
        <w:rPr>
          <w:rFonts w:ascii="Arial" w:hAnsi="Arial" w:cs="Arial"/>
          <w:b/>
          <w:sz w:val="22"/>
          <w:szCs w:val="22"/>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ED5FDA" w:rsidRPr="002B2C94" w:rsidTr="00AD18A9">
        <w:trPr>
          <w:trHeight w:val="320"/>
        </w:trPr>
        <w:tc>
          <w:tcPr>
            <w:tcW w:w="5070" w:type="dxa"/>
            <w:tcBorders>
              <w:top w:val="single" w:sz="2" w:space="0" w:color="000000"/>
              <w:left w:val="single" w:sz="2" w:space="0" w:color="000000"/>
              <w:bottom w:val="single" w:sz="2" w:space="0" w:color="000000"/>
              <w:right w:val="single" w:sz="2" w:space="0" w:color="000000"/>
            </w:tcBorders>
          </w:tcPr>
          <w:p w:rsidR="00ED5FDA" w:rsidRPr="002B2C94" w:rsidRDefault="00ED5FDA">
            <w:pPr>
              <w:pStyle w:val="Default"/>
              <w:rPr>
                <w:rFonts w:ascii="Arial" w:hAnsi="Arial" w:cs="Arial"/>
                <w:b/>
                <w:sz w:val="22"/>
                <w:szCs w:val="22"/>
              </w:rPr>
            </w:pPr>
            <w:r w:rsidRPr="002B2C94">
              <w:rPr>
                <w:rFonts w:ascii="Arial" w:hAnsi="Arial" w:cs="Arial"/>
                <w:b/>
                <w:color w:val="000000"/>
                <w:sz w:val="22"/>
                <w:szCs w:val="22"/>
              </w:rPr>
              <w:t>Total Council Reserves and Balances</w:t>
            </w:r>
          </w:p>
        </w:tc>
        <w:tc>
          <w:tcPr>
            <w:tcW w:w="1593" w:type="dxa"/>
            <w:tcBorders>
              <w:top w:val="single" w:sz="2" w:space="0" w:color="000000"/>
              <w:left w:val="single" w:sz="2" w:space="0" w:color="000000"/>
              <w:bottom w:val="single" w:sz="2" w:space="0" w:color="000000"/>
              <w:right w:val="single" w:sz="2" w:space="0" w:color="000000"/>
            </w:tcBorders>
          </w:tcPr>
          <w:p w:rsidR="00ED5FDA" w:rsidRPr="002B2C94" w:rsidRDefault="00E96A2C" w:rsidP="00AD18A9">
            <w:pPr>
              <w:pStyle w:val="Default"/>
              <w:jc w:val="right"/>
              <w:rPr>
                <w:rFonts w:ascii="Arial" w:hAnsi="Arial" w:cs="Arial"/>
                <w:b/>
                <w:sz w:val="22"/>
                <w:szCs w:val="22"/>
              </w:rPr>
            </w:pPr>
            <w:r>
              <w:rPr>
                <w:rFonts w:ascii="Arial" w:hAnsi="Arial" w:cs="Arial"/>
                <w:b/>
                <w:sz w:val="22"/>
                <w:szCs w:val="22"/>
              </w:rPr>
              <w:t>61,336</w:t>
            </w:r>
          </w:p>
        </w:tc>
        <w:tc>
          <w:tcPr>
            <w:tcW w:w="1417" w:type="dxa"/>
            <w:tcBorders>
              <w:top w:val="single" w:sz="2" w:space="0" w:color="000000"/>
              <w:left w:val="single" w:sz="2" w:space="0" w:color="000000"/>
              <w:bottom w:val="single" w:sz="2" w:space="0" w:color="000000"/>
              <w:right w:val="single" w:sz="2" w:space="0" w:color="000000"/>
            </w:tcBorders>
          </w:tcPr>
          <w:p w:rsidR="00ED5FDA" w:rsidRPr="002B2C94" w:rsidRDefault="00BB4A77" w:rsidP="00166E3C">
            <w:pPr>
              <w:pStyle w:val="Default"/>
              <w:spacing w:after="200" w:line="276" w:lineRule="auto"/>
              <w:jc w:val="right"/>
              <w:rPr>
                <w:rFonts w:ascii="Arial" w:hAnsi="Arial" w:cs="Arial"/>
                <w:b/>
                <w:sz w:val="22"/>
                <w:szCs w:val="22"/>
              </w:rPr>
            </w:pPr>
            <w:r>
              <w:rPr>
                <w:rFonts w:ascii="Arial" w:hAnsi="Arial" w:cs="Arial"/>
                <w:b/>
                <w:sz w:val="22"/>
                <w:szCs w:val="22"/>
              </w:rPr>
              <w:t>41,419</w:t>
            </w:r>
          </w:p>
        </w:tc>
        <w:tc>
          <w:tcPr>
            <w:tcW w:w="1417" w:type="dxa"/>
            <w:tcBorders>
              <w:top w:val="single" w:sz="2" w:space="0" w:color="000000"/>
              <w:left w:val="single" w:sz="2" w:space="0" w:color="000000"/>
              <w:bottom w:val="single" w:sz="2" w:space="0" w:color="000000"/>
              <w:right w:val="single" w:sz="2" w:space="0" w:color="000000"/>
            </w:tcBorders>
          </w:tcPr>
          <w:p w:rsidR="00ED5FDA" w:rsidRPr="002B2C94" w:rsidRDefault="00E96A2C" w:rsidP="00166E3C">
            <w:pPr>
              <w:pStyle w:val="Default"/>
              <w:spacing w:after="200" w:line="276" w:lineRule="auto"/>
              <w:jc w:val="right"/>
              <w:rPr>
                <w:rFonts w:ascii="Arial" w:hAnsi="Arial" w:cs="Arial"/>
                <w:b/>
                <w:color w:val="000000"/>
                <w:sz w:val="22"/>
                <w:szCs w:val="22"/>
              </w:rPr>
            </w:pPr>
            <w:r>
              <w:rPr>
                <w:rFonts w:ascii="Arial" w:hAnsi="Arial" w:cs="Arial"/>
                <w:b/>
                <w:color w:val="000000"/>
                <w:sz w:val="22"/>
                <w:szCs w:val="22"/>
              </w:rPr>
              <w:t>32,863</w:t>
            </w:r>
          </w:p>
        </w:tc>
      </w:tr>
    </w:tbl>
    <w:p w:rsidR="00372A30" w:rsidRDefault="00372A30">
      <w:pPr>
        <w:pStyle w:val="Default"/>
        <w:ind w:left="540" w:hanging="540"/>
        <w:rPr>
          <w:rFonts w:ascii="Arial" w:hAnsi="Arial"/>
          <w:b/>
          <w:color w:val="000000"/>
        </w:rPr>
      </w:pPr>
    </w:p>
    <w:p w:rsidR="00372A30" w:rsidRDefault="00372A30">
      <w:pPr>
        <w:pStyle w:val="Default"/>
        <w:ind w:left="540" w:hanging="540"/>
        <w:rPr>
          <w:rFonts w:ascii="Arial" w:hAnsi="Arial"/>
          <w:b/>
          <w:color w:val="000000"/>
        </w:rPr>
      </w:pPr>
    </w:p>
    <w:p w:rsidR="00E86AFA" w:rsidRDefault="00E86AFA">
      <w:pPr>
        <w:pStyle w:val="Default"/>
        <w:ind w:left="540" w:hanging="540"/>
      </w:pPr>
      <w:r>
        <w:rPr>
          <w:rFonts w:ascii="Arial" w:hAnsi="Arial"/>
          <w:b/>
          <w:color w:val="000000"/>
        </w:rPr>
        <w:t>General Fund Earmarked Reserves</w:t>
      </w:r>
    </w:p>
    <w:p w:rsidR="00E86AFA" w:rsidRDefault="00E86AFA">
      <w:pPr>
        <w:pStyle w:val="Default"/>
        <w:ind w:left="540" w:hanging="540"/>
      </w:pPr>
    </w:p>
    <w:p w:rsidR="00E86AFA" w:rsidRDefault="00E86AFA">
      <w:pPr>
        <w:pStyle w:val="Default"/>
        <w:ind w:left="540" w:hanging="540"/>
      </w:pPr>
      <w:r>
        <w:rPr>
          <w:rFonts w:ascii="Arial" w:hAnsi="Arial"/>
          <w:color w:val="000000"/>
        </w:rPr>
        <w:t>1</w:t>
      </w:r>
      <w:r>
        <w:rPr>
          <w:rFonts w:ascii="Arial" w:hAnsi="Arial"/>
          <w:color w:val="000000"/>
        </w:rPr>
        <w:tab/>
        <w:t>The Salix Energy Projects reserve created from a grant made available via Salix. The fund is used to loan money to Service Areas within Oxford City Council. Services then utilise these funds to implement energy efficient schemes. Savings on energy costs are then used to repay the initial loan.</w:t>
      </w:r>
    </w:p>
    <w:p w:rsidR="00E86AFA" w:rsidRDefault="00E86AFA">
      <w:pPr>
        <w:pStyle w:val="Default"/>
        <w:ind w:left="540" w:hanging="540"/>
        <w:rPr>
          <w:rFonts w:ascii="Arial" w:hAnsi="Arial"/>
          <w:color w:val="000000"/>
        </w:rPr>
      </w:pPr>
      <w:r>
        <w:rPr>
          <w:rFonts w:ascii="Arial" w:hAnsi="Arial"/>
          <w:color w:val="000000"/>
        </w:rPr>
        <w:t>2</w:t>
      </w:r>
      <w:r>
        <w:rPr>
          <w:rFonts w:ascii="Arial" w:hAnsi="Arial"/>
          <w:color w:val="000000"/>
        </w:rPr>
        <w:tab/>
        <w:t>Barton – The balance of a H</w:t>
      </w:r>
      <w:r w:rsidR="00EC488A">
        <w:rPr>
          <w:rFonts w:ascii="Arial" w:hAnsi="Arial"/>
          <w:color w:val="000000"/>
        </w:rPr>
        <w:t xml:space="preserve">ousing </w:t>
      </w:r>
      <w:r>
        <w:rPr>
          <w:rFonts w:ascii="Arial" w:hAnsi="Arial"/>
          <w:color w:val="000000"/>
        </w:rPr>
        <w:t>C</w:t>
      </w:r>
      <w:r w:rsidR="00EC488A">
        <w:rPr>
          <w:rFonts w:ascii="Arial" w:hAnsi="Arial"/>
          <w:color w:val="000000"/>
        </w:rPr>
        <w:t xml:space="preserve">ommunities </w:t>
      </w:r>
      <w:r>
        <w:rPr>
          <w:rFonts w:ascii="Arial" w:hAnsi="Arial"/>
          <w:color w:val="000000"/>
        </w:rPr>
        <w:t>A</w:t>
      </w:r>
      <w:r w:rsidR="00EC488A">
        <w:rPr>
          <w:rFonts w:ascii="Arial" w:hAnsi="Arial"/>
          <w:color w:val="000000"/>
        </w:rPr>
        <w:t>gency</w:t>
      </w:r>
      <w:r>
        <w:rPr>
          <w:rFonts w:ascii="Arial" w:hAnsi="Arial"/>
          <w:color w:val="000000"/>
        </w:rPr>
        <w:t xml:space="preserve"> grant to fund set up costs in relation to the joint venture with Grosvenor for the development of housing at Barton.</w:t>
      </w:r>
    </w:p>
    <w:p w:rsidR="002B2C94" w:rsidRPr="00501BCB" w:rsidRDefault="002B2C94">
      <w:pPr>
        <w:pStyle w:val="Default"/>
        <w:ind w:left="540" w:hanging="540"/>
        <w:rPr>
          <w:rFonts w:ascii="Arial" w:hAnsi="Arial"/>
          <w:color w:val="000000"/>
        </w:rPr>
      </w:pPr>
      <w:r>
        <w:rPr>
          <w:rFonts w:ascii="Arial" w:hAnsi="Arial"/>
          <w:color w:val="000000"/>
        </w:rPr>
        <w:t>3</w:t>
      </w:r>
      <w:r>
        <w:rPr>
          <w:rFonts w:ascii="Arial" w:hAnsi="Arial"/>
          <w:color w:val="000000"/>
        </w:rPr>
        <w:tab/>
      </w:r>
      <w:r w:rsidR="00D41EC8" w:rsidRPr="00EC488A">
        <w:rPr>
          <w:rFonts w:ascii="Arial" w:hAnsi="Arial"/>
          <w:color w:val="000000"/>
        </w:rPr>
        <w:t>Oxford Strategic Partnership – balance of L</w:t>
      </w:r>
      <w:r w:rsidR="00EC488A" w:rsidRPr="00EC488A">
        <w:rPr>
          <w:rFonts w:ascii="Arial" w:hAnsi="Arial"/>
          <w:color w:val="000000"/>
        </w:rPr>
        <w:t xml:space="preserve">ocal </w:t>
      </w:r>
      <w:r w:rsidR="00D41EC8" w:rsidRPr="00EC488A">
        <w:rPr>
          <w:rFonts w:ascii="Arial" w:hAnsi="Arial"/>
          <w:color w:val="000000"/>
        </w:rPr>
        <w:t>A</w:t>
      </w:r>
      <w:r w:rsidR="00EC488A" w:rsidRPr="00EC488A">
        <w:rPr>
          <w:rFonts w:ascii="Arial" w:hAnsi="Arial"/>
          <w:color w:val="000000"/>
        </w:rPr>
        <w:t xml:space="preserve">rea </w:t>
      </w:r>
      <w:r w:rsidR="00D41EC8" w:rsidRPr="00EC488A">
        <w:rPr>
          <w:rFonts w:ascii="Arial" w:hAnsi="Arial"/>
          <w:color w:val="000000"/>
        </w:rPr>
        <w:t>A</w:t>
      </w:r>
      <w:r w:rsidR="00EC488A" w:rsidRPr="00EC488A">
        <w:rPr>
          <w:rFonts w:ascii="Arial" w:hAnsi="Arial"/>
          <w:color w:val="000000"/>
        </w:rPr>
        <w:t>greement</w:t>
      </w:r>
      <w:r w:rsidR="00D41EC8" w:rsidRPr="00904899">
        <w:rPr>
          <w:rFonts w:ascii="Arial" w:hAnsi="Arial"/>
          <w:color w:val="000000"/>
        </w:rPr>
        <w:t xml:space="preserve"> / Breaking </w:t>
      </w:r>
      <w:r w:rsidR="00D41EC8" w:rsidRPr="00501BCB">
        <w:rPr>
          <w:rFonts w:ascii="Arial" w:hAnsi="Arial"/>
          <w:color w:val="000000"/>
        </w:rPr>
        <w:t>cycle of deprivation funding received</w:t>
      </w:r>
      <w:r w:rsidR="006253E9">
        <w:rPr>
          <w:rFonts w:ascii="Arial" w:hAnsi="Arial"/>
          <w:color w:val="000000"/>
        </w:rPr>
        <w:t>.</w:t>
      </w:r>
      <w:r w:rsidR="00D41EC8" w:rsidRPr="00501BCB">
        <w:rPr>
          <w:rFonts w:ascii="Arial" w:hAnsi="Arial"/>
          <w:color w:val="000000"/>
        </w:rPr>
        <w:t xml:space="preserve"> </w:t>
      </w:r>
      <w:r w:rsidRPr="00501BCB">
        <w:rPr>
          <w:rFonts w:ascii="Arial" w:hAnsi="Arial"/>
          <w:color w:val="000000"/>
        </w:rPr>
        <w:t xml:space="preserve"> </w:t>
      </w:r>
    </w:p>
    <w:p w:rsidR="00FD29C5" w:rsidRDefault="00FD29C5">
      <w:pPr>
        <w:pStyle w:val="Default"/>
        <w:ind w:left="540" w:hanging="540"/>
        <w:rPr>
          <w:rFonts w:ascii="Arial" w:hAnsi="Arial"/>
          <w:color w:val="000000"/>
        </w:rPr>
      </w:pPr>
      <w:r w:rsidRPr="00501BCB">
        <w:rPr>
          <w:rFonts w:ascii="Arial" w:hAnsi="Arial"/>
          <w:color w:val="000000"/>
        </w:rPr>
        <w:t>4</w:t>
      </w:r>
      <w:r w:rsidRPr="00501BCB">
        <w:rPr>
          <w:rFonts w:ascii="Arial" w:hAnsi="Arial"/>
          <w:color w:val="000000"/>
        </w:rPr>
        <w:tab/>
        <w:t>Economic Development Reserve</w:t>
      </w:r>
      <w:r w:rsidR="00501BCB">
        <w:rPr>
          <w:rFonts w:ascii="Arial" w:hAnsi="Arial"/>
          <w:color w:val="000000"/>
        </w:rPr>
        <w:t xml:space="preserve"> – remaining balance of unspent budgets relating to City Deal</w:t>
      </w:r>
    </w:p>
    <w:p w:rsidR="00D41EC8" w:rsidRDefault="00D343A7">
      <w:pPr>
        <w:pStyle w:val="Default"/>
        <w:ind w:left="540" w:hanging="540"/>
        <w:rPr>
          <w:rFonts w:ascii="Arial" w:hAnsi="Arial" w:cs="Arial"/>
        </w:rPr>
      </w:pPr>
      <w:r>
        <w:rPr>
          <w:rFonts w:ascii="Arial" w:hAnsi="Arial"/>
          <w:color w:val="000000"/>
        </w:rPr>
        <w:t>5</w:t>
      </w:r>
      <w:r>
        <w:rPr>
          <w:rFonts w:ascii="Arial" w:hAnsi="Arial"/>
          <w:color w:val="000000"/>
        </w:rPr>
        <w:tab/>
      </w:r>
      <w:r w:rsidR="00D41EC8" w:rsidRPr="00EC488A">
        <w:rPr>
          <w:rFonts w:ascii="Arial" w:hAnsi="Arial"/>
        </w:rPr>
        <w:t>I</w:t>
      </w:r>
      <w:r w:rsidR="00EC488A" w:rsidRPr="00EC488A">
        <w:rPr>
          <w:rFonts w:ascii="Arial" w:hAnsi="Arial"/>
        </w:rPr>
        <w:t xml:space="preserve">mprovement </w:t>
      </w:r>
      <w:r w:rsidR="00D41EC8" w:rsidRPr="00EC488A">
        <w:rPr>
          <w:rFonts w:ascii="Arial" w:hAnsi="Arial"/>
        </w:rPr>
        <w:t>E</w:t>
      </w:r>
      <w:r w:rsidR="00EC488A" w:rsidRPr="00EC488A">
        <w:rPr>
          <w:rFonts w:ascii="Arial" w:hAnsi="Arial"/>
        </w:rPr>
        <w:t xml:space="preserve">fficiency </w:t>
      </w:r>
      <w:r w:rsidR="00D41EC8" w:rsidRPr="00EC488A">
        <w:rPr>
          <w:rFonts w:ascii="Arial" w:hAnsi="Arial"/>
        </w:rPr>
        <w:t>S</w:t>
      </w:r>
      <w:r w:rsidR="00EC488A" w:rsidRPr="00EC488A">
        <w:rPr>
          <w:rFonts w:ascii="Arial" w:hAnsi="Arial"/>
        </w:rPr>
        <w:t>ocial</w:t>
      </w:r>
      <w:r w:rsidR="00D41EC8" w:rsidRPr="00DD5C3F">
        <w:rPr>
          <w:rFonts w:ascii="Arial" w:hAnsi="Arial"/>
        </w:rPr>
        <w:t xml:space="preserve"> </w:t>
      </w:r>
      <w:r w:rsidR="00EC488A">
        <w:rPr>
          <w:rFonts w:ascii="Arial" w:hAnsi="Arial"/>
        </w:rPr>
        <w:t xml:space="preserve">Enterprise </w:t>
      </w:r>
      <w:r w:rsidR="00D41EC8" w:rsidRPr="00DD5C3F">
        <w:rPr>
          <w:rFonts w:ascii="Arial" w:hAnsi="Arial"/>
        </w:rPr>
        <w:t xml:space="preserve">Grant Reserve </w:t>
      </w:r>
      <w:r w:rsidR="00D41EC8">
        <w:rPr>
          <w:rFonts w:ascii="Arial" w:hAnsi="Arial"/>
        </w:rPr>
        <w:t>– remaining</w:t>
      </w:r>
      <w:r w:rsidR="00D41EC8" w:rsidRPr="00DD5C3F">
        <w:rPr>
          <w:rFonts w:ascii="Arial" w:hAnsi="Arial"/>
        </w:rPr>
        <w:t xml:space="preserve"> </w:t>
      </w:r>
      <w:r w:rsidR="00D41EC8">
        <w:rPr>
          <w:rFonts w:ascii="Arial" w:hAnsi="Arial"/>
        </w:rPr>
        <w:t xml:space="preserve">balance of grant allocation from the </w:t>
      </w:r>
      <w:r w:rsidR="00D41EC8" w:rsidRPr="00DD5C3F">
        <w:rPr>
          <w:rFonts w:ascii="Arial" w:hAnsi="Arial" w:cs="Arial"/>
        </w:rPr>
        <w:t xml:space="preserve">Improvement </w:t>
      </w:r>
      <w:r w:rsidR="00D41EC8">
        <w:rPr>
          <w:rFonts w:ascii="Arial" w:hAnsi="Arial" w:cs="Arial"/>
        </w:rPr>
        <w:t>and Efficiency Social Enterprise for Oxfordshire Procurement Hub.</w:t>
      </w:r>
    </w:p>
    <w:p w:rsidR="00E86AFA" w:rsidRDefault="009914EA">
      <w:pPr>
        <w:pStyle w:val="Default"/>
        <w:ind w:left="540" w:hanging="540"/>
      </w:pPr>
      <w:r>
        <w:rPr>
          <w:rFonts w:ascii="Arial" w:hAnsi="Arial"/>
          <w:color w:val="000000"/>
        </w:rPr>
        <w:t>6</w:t>
      </w:r>
      <w:r w:rsidR="00E86AFA">
        <w:rPr>
          <w:rFonts w:ascii="Arial" w:hAnsi="Arial"/>
          <w:color w:val="000000"/>
        </w:rPr>
        <w:tab/>
        <w:t>The Taxis A/C reserve was created to manage the ring fenced taxi licensing cost centre. Surplus / deficits associated with this cost centre are collected and the balance is used to improve and / or address pressures within the Taxi Licensing area.</w:t>
      </w:r>
    </w:p>
    <w:p w:rsidR="00E86AFA" w:rsidRPr="00EC488A" w:rsidRDefault="009914EA">
      <w:pPr>
        <w:pStyle w:val="Default"/>
        <w:ind w:left="540" w:hanging="540"/>
      </w:pPr>
      <w:r>
        <w:rPr>
          <w:rFonts w:ascii="Arial" w:hAnsi="Arial"/>
          <w:color w:val="000000"/>
        </w:rPr>
        <w:t>7</w:t>
      </w:r>
      <w:r w:rsidR="00E86AFA">
        <w:rPr>
          <w:rFonts w:ascii="Arial" w:hAnsi="Arial"/>
          <w:color w:val="000000"/>
        </w:rPr>
        <w:tab/>
        <w:t xml:space="preserve">A reserve established under accounting convention to accumulated all unspent balances of grants received in the year pending their spend on projects including Oxfordshire Sports Partnership, Homelessness, </w:t>
      </w:r>
      <w:r w:rsidR="00E86AFA" w:rsidRPr="00EC488A">
        <w:rPr>
          <w:rFonts w:ascii="Arial" w:hAnsi="Arial"/>
          <w:color w:val="000000"/>
        </w:rPr>
        <w:t>Community Safety and flood prevention.</w:t>
      </w:r>
    </w:p>
    <w:p w:rsidR="00E86AFA" w:rsidRDefault="009914EA">
      <w:pPr>
        <w:pStyle w:val="Default"/>
        <w:ind w:left="540" w:hanging="540"/>
        <w:rPr>
          <w:rFonts w:ascii="Arial" w:hAnsi="Arial"/>
          <w:color w:val="000000"/>
        </w:rPr>
      </w:pPr>
      <w:r w:rsidRPr="00EC488A">
        <w:rPr>
          <w:rFonts w:ascii="Arial" w:hAnsi="Arial"/>
          <w:color w:val="000000"/>
        </w:rPr>
        <w:t>8</w:t>
      </w:r>
      <w:r w:rsidR="00E86AFA" w:rsidRPr="00EC488A">
        <w:rPr>
          <w:rFonts w:ascii="Arial" w:hAnsi="Arial"/>
          <w:color w:val="000000"/>
        </w:rPr>
        <w:tab/>
        <w:t>H</w:t>
      </w:r>
      <w:r w:rsidR="00EC488A" w:rsidRPr="00EC488A">
        <w:rPr>
          <w:rFonts w:ascii="Arial" w:hAnsi="Arial"/>
          <w:color w:val="000000"/>
        </w:rPr>
        <w:t xml:space="preserve">ouses in </w:t>
      </w:r>
      <w:r w:rsidR="00E86AFA" w:rsidRPr="00EC488A">
        <w:rPr>
          <w:rFonts w:ascii="Arial" w:hAnsi="Arial"/>
          <w:color w:val="000000"/>
        </w:rPr>
        <w:t>M</w:t>
      </w:r>
      <w:r w:rsidR="00EC488A" w:rsidRPr="00EC488A">
        <w:rPr>
          <w:rFonts w:ascii="Arial" w:hAnsi="Arial"/>
          <w:color w:val="000000"/>
        </w:rPr>
        <w:t xml:space="preserve">ultiple </w:t>
      </w:r>
      <w:r w:rsidR="00E86AFA" w:rsidRPr="00EC488A">
        <w:rPr>
          <w:rFonts w:ascii="Arial" w:hAnsi="Arial"/>
          <w:color w:val="000000"/>
        </w:rPr>
        <w:t>O</w:t>
      </w:r>
      <w:r w:rsidR="00EC488A" w:rsidRPr="00EC488A">
        <w:rPr>
          <w:rFonts w:ascii="Arial" w:hAnsi="Arial"/>
          <w:color w:val="000000"/>
        </w:rPr>
        <w:t>ccupation</w:t>
      </w:r>
      <w:r w:rsidR="00E86AFA">
        <w:rPr>
          <w:rFonts w:ascii="Arial" w:hAnsi="Arial"/>
          <w:color w:val="000000"/>
        </w:rPr>
        <w:t xml:space="preserve"> Licensing Reserve – Ringfenced licensing income in respect of HMO’s to fund future service area expenditure. </w:t>
      </w:r>
    </w:p>
    <w:p w:rsidR="00D343A7" w:rsidRDefault="00D343A7">
      <w:pPr>
        <w:pStyle w:val="Default"/>
        <w:ind w:left="540" w:hanging="540"/>
        <w:rPr>
          <w:rFonts w:ascii="Arial" w:hAnsi="Arial"/>
          <w:color w:val="000000"/>
        </w:rPr>
      </w:pPr>
      <w:r>
        <w:rPr>
          <w:rFonts w:ascii="Arial" w:hAnsi="Arial"/>
          <w:color w:val="000000"/>
        </w:rPr>
        <w:t>9</w:t>
      </w:r>
      <w:r>
        <w:rPr>
          <w:rFonts w:ascii="Arial" w:hAnsi="Arial"/>
          <w:color w:val="000000"/>
        </w:rPr>
        <w:tab/>
        <w:t>The Reserve for Land Charges collects the surplus / deficit associated with Land Charges. This is a ring fenced account; funds are used to improve the services/ address pressures associated with the Land Charges area.</w:t>
      </w:r>
    </w:p>
    <w:p w:rsidR="00D343A7" w:rsidRDefault="00D343A7">
      <w:pPr>
        <w:pStyle w:val="Default"/>
        <w:ind w:left="540" w:hanging="540"/>
        <w:rPr>
          <w:rFonts w:ascii="Arial" w:hAnsi="Arial"/>
          <w:color w:val="000000"/>
        </w:rPr>
      </w:pPr>
      <w:r>
        <w:rPr>
          <w:rFonts w:ascii="Arial" w:hAnsi="Arial"/>
          <w:color w:val="000000"/>
        </w:rPr>
        <w:t>10</w:t>
      </w:r>
      <w:r>
        <w:rPr>
          <w:rFonts w:ascii="Arial" w:hAnsi="Arial"/>
          <w:color w:val="000000"/>
        </w:rPr>
        <w:tab/>
      </w:r>
      <w:r w:rsidRPr="004C3C0F">
        <w:rPr>
          <w:rFonts w:ascii="Arial" w:hAnsi="Arial"/>
          <w:color w:val="000000"/>
        </w:rPr>
        <w:t xml:space="preserve">General Licensing </w:t>
      </w:r>
      <w:r w:rsidR="00032C0B">
        <w:rPr>
          <w:rFonts w:ascii="Arial" w:hAnsi="Arial"/>
          <w:color w:val="000000"/>
        </w:rPr>
        <w:t>R</w:t>
      </w:r>
      <w:r w:rsidRPr="004C3C0F">
        <w:rPr>
          <w:rFonts w:ascii="Arial" w:hAnsi="Arial"/>
          <w:color w:val="000000"/>
        </w:rPr>
        <w:t>eserve</w:t>
      </w:r>
      <w:r w:rsidR="004C3C0F" w:rsidRPr="004C3C0F">
        <w:rPr>
          <w:rFonts w:ascii="Arial" w:hAnsi="Arial"/>
          <w:color w:val="000000"/>
        </w:rPr>
        <w:t xml:space="preserve"> – net surplus on the administration of licences</w:t>
      </w:r>
    </w:p>
    <w:p w:rsidR="00E86AFA" w:rsidRDefault="009914EA">
      <w:pPr>
        <w:pStyle w:val="Default"/>
        <w:ind w:left="540" w:hanging="540"/>
      </w:pPr>
      <w:r>
        <w:rPr>
          <w:rFonts w:ascii="Arial" w:hAnsi="Arial"/>
          <w:color w:val="000000"/>
        </w:rPr>
        <w:t>12</w:t>
      </w:r>
      <w:r w:rsidR="00E86AFA">
        <w:rPr>
          <w:rFonts w:ascii="Arial" w:hAnsi="Arial"/>
          <w:color w:val="000000"/>
        </w:rPr>
        <w:tab/>
        <w:t xml:space="preserve">The Town Hall Equipment </w:t>
      </w:r>
      <w:r w:rsidR="00032C0B">
        <w:rPr>
          <w:rFonts w:ascii="Arial" w:hAnsi="Arial"/>
          <w:color w:val="000000"/>
        </w:rPr>
        <w:t>R</w:t>
      </w:r>
      <w:r w:rsidR="00E86AFA">
        <w:rPr>
          <w:rFonts w:ascii="Arial" w:hAnsi="Arial"/>
          <w:color w:val="000000"/>
        </w:rPr>
        <w:t xml:space="preserve">eserve is used to fund new / replacement or repair of Town Hall equipment. The balance represents the net surplus of this cost centre year on year. </w:t>
      </w:r>
    </w:p>
    <w:p w:rsidR="00E86AFA" w:rsidRDefault="009914EA">
      <w:pPr>
        <w:pStyle w:val="Default"/>
        <w:ind w:left="540" w:hanging="540"/>
      </w:pPr>
      <w:r>
        <w:rPr>
          <w:rFonts w:ascii="Arial" w:hAnsi="Arial"/>
          <w:color w:val="000000"/>
        </w:rPr>
        <w:t>13</w:t>
      </w:r>
      <w:r w:rsidR="00E86AFA">
        <w:rPr>
          <w:rFonts w:ascii="Arial" w:hAnsi="Arial"/>
          <w:color w:val="000000"/>
        </w:rPr>
        <w:tab/>
        <w:t xml:space="preserve">The Work of Art Reserve </w:t>
      </w:r>
      <w:r w:rsidR="00032C0B">
        <w:rPr>
          <w:rFonts w:ascii="Arial" w:hAnsi="Arial"/>
          <w:color w:val="000000"/>
        </w:rPr>
        <w:t>-</w:t>
      </w:r>
      <w:r w:rsidR="00E86AFA">
        <w:rPr>
          <w:rFonts w:ascii="Arial" w:hAnsi="Arial"/>
          <w:color w:val="000000"/>
        </w:rPr>
        <w:t xml:space="preserve"> created to aid the purchase or restoration of Council works of art.</w:t>
      </w:r>
    </w:p>
    <w:p w:rsidR="00E86AFA" w:rsidRDefault="009914EA">
      <w:pPr>
        <w:pStyle w:val="Default"/>
        <w:ind w:left="540" w:hanging="540"/>
      </w:pPr>
      <w:r>
        <w:rPr>
          <w:rFonts w:ascii="Arial" w:hAnsi="Arial"/>
          <w:color w:val="000000"/>
        </w:rPr>
        <w:t>14</w:t>
      </w:r>
      <w:r w:rsidR="00E86AFA">
        <w:rPr>
          <w:rFonts w:ascii="Arial" w:hAnsi="Arial"/>
          <w:color w:val="000000"/>
        </w:rPr>
        <w:tab/>
        <w:t xml:space="preserve">The Shopmobility </w:t>
      </w:r>
      <w:r w:rsidR="00032C0B">
        <w:rPr>
          <w:rFonts w:ascii="Arial" w:hAnsi="Arial"/>
          <w:color w:val="000000"/>
        </w:rPr>
        <w:t>R</w:t>
      </w:r>
      <w:r w:rsidR="00E86AFA">
        <w:rPr>
          <w:rFonts w:ascii="Arial" w:hAnsi="Arial"/>
          <w:color w:val="000000"/>
        </w:rPr>
        <w:t xml:space="preserve">eserve </w:t>
      </w:r>
      <w:r w:rsidR="00032C0B">
        <w:rPr>
          <w:rFonts w:ascii="Arial" w:hAnsi="Arial"/>
          <w:color w:val="000000"/>
        </w:rPr>
        <w:t>-</w:t>
      </w:r>
      <w:r w:rsidR="00E86AFA">
        <w:rPr>
          <w:rFonts w:ascii="Arial" w:hAnsi="Arial"/>
          <w:color w:val="000000"/>
        </w:rPr>
        <w:t xml:space="preserve"> created to fund replacement or repair of Shopmobility equipment. Any under or overspend associated with the service is collected in this reserve account.</w:t>
      </w:r>
    </w:p>
    <w:p w:rsidR="00E86AFA" w:rsidRDefault="009914EA">
      <w:pPr>
        <w:pStyle w:val="Default"/>
        <w:ind w:left="540" w:hanging="540"/>
      </w:pPr>
      <w:r>
        <w:rPr>
          <w:rFonts w:ascii="Arial" w:hAnsi="Arial"/>
          <w:color w:val="000000"/>
        </w:rPr>
        <w:t>15</w:t>
      </w:r>
      <w:r w:rsidR="00E86AFA">
        <w:rPr>
          <w:rFonts w:ascii="Arial" w:hAnsi="Arial"/>
          <w:color w:val="000000"/>
        </w:rPr>
        <w:t xml:space="preserve"> </w:t>
      </w:r>
      <w:r w:rsidR="00E86AFA">
        <w:rPr>
          <w:rFonts w:ascii="Arial" w:hAnsi="Arial"/>
          <w:color w:val="000000"/>
        </w:rPr>
        <w:tab/>
      </w:r>
      <w:r>
        <w:rPr>
          <w:rFonts w:ascii="Arial" w:hAnsi="Arial"/>
          <w:color w:val="000000"/>
        </w:rPr>
        <w:t xml:space="preserve">Severance </w:t>
      </w:r>
      <w:r w:rsidR="00032C0B">
        <w:rPr>
          <w:rFonts w:ascii="Arial" w:hAnsi="Arial"/>
          <w:color w:val="000000"/>
        </w:rPr>
        <w:t>R</w:t>
      </w:r>
      <w:r w:rsidR="00E86AFA">
        <w:rPr>
          <w:rFonts w:ascii="Arial" w:hAnsi="Arial"/>
          <w:color w:val="000000"/>
        </w:rPr>
        <w:t xml:space="preserve">eserve </w:t>
      </w:r>
      <w:r w:rsidR="00032C0B">
        <w:rPr>
          <w:rFonts w:ascii="Arial" w:hAnsi="Arial"/>
          <w:color w:val="000000"/>
        </w:rPr>
        <w:t>-</w:t>
      </w:r>
      <w:r w:rsidR="00E86AFA">
        <w:rPr>
          <w:rFonts w:ascii="Arial" w:hAnsi="Arial"/>
          <w:color w:val="000000"/>
        </w:rPr>
        <w:t xml:space="preserve"> created to cover any unexpected pressures related to employee costs e.g compensation for loss of office.</w:t>
      </w:r>
    </w:p>
    <w:p w:rsidR="00E86AFA" w:rsidRDefault="009914EA">
      <w:pPr>
        <w:pStyle w:val="Default"/>
        <w:ind w:left="540" w:hanging="540"/>
        <w:rPr>
          <w:rFonts w:ascii="Arial" w:hAnsi="Arial"/>
          <w:color w:val="000000"/>
        </w:rPr>
      </w:pPr>
      <w:r>
        <w:rPr>
          <w:rFonts w:ascii="Arial" w:hAnsi="Arial"/>
          <w:color w:val="000000"/>
        </w:rPr>
        <w:t>16</w:t>
      </w:r>
      <w:r w:rsidR="00E86AFA">
        <w:rPr>
          <w:rFonts w:ascii="Arial" w:hAnsi="Arial"/>
          <w:color w:val="000000"/>
        </w:rPr>
        <w:tab/>
        <w:t xml:space="preserve">The IT Infrastructure </w:t>
      </w:r>
      <w:r w:rsidR="00032C0B">
        <w:rPr>
          <w:rFonts w:ascii="Arial" w:hAnsi="Arial"/>
          <w:color w:val="000000"/>
        </w:rPr>
        <w:t>R</w:t>
      </w:r>
      <w:r w:rsidR="00E86AFA">
        <w:rPr>
          <w:rFonts w:ascii="Arial" w:hAnsi="Arial"/>
          <w:color w:val="000000"/>
        </w:rPr>
        <w:t>eserve is used to fund IT Infrastructure replacement across the Council.</w:t>
      </w:r>
    </w:p>
    <w:p w:rsidR="00D343A7" w:rsidRDefault="00D343A7">
      <w:pPr>
        <w:pStyle w:val="Default"/>
        <w:ind w:left="540" w:hanging="540"/>
      </w:pPr>
      <w:r>
        <w:rPr>
          <w:rFonts w:ascii="Arial" w:hAnsi="Arial"/>
          <w:color w:val="000000"/>
        </w:rPr>
        <w:t>18</w:t>
      </w:r>
      <w:r>
        <w:rPr>
          <w:rFonts w:ascii="Arial" w:hAnsi="Arial"/>
          <w:color w:val="000000"/>
        </w:rPr>
        <w:tab/>
        <w:t xml:space="preserve">Leisure repairs and maintenance – established to fund repairs and refurb of leisure centres. </w:t>
      </w:r>
    </w:p>
    <w:p w:rsidR="00E86AFA" w:rsidRDefault="009914EA">
      <w:pPr>
        <w:pStyle w:val="Default"/>
        <w:ind w:left="540" w:hanging="540"/>
      </w:pPr>
      <w:r>
        <w:rPr>
          <w:rFonts w:ascii="Arial" w:hAnsi="Arial"/>
          <w:color w:val="000000"/>
        </w:rPr>
        <w:t>19</w:t>
      </w:r>
      <w:r w:rsidR="00E86AFA">
        <w:rPr>
          <w:rFonts w:ascii="Arial" w:hAnsi="Arial"/>
          <w:color w:val="000000"/>
        </w:rPr>
        <w:t xml:space="preserve"> </w:t>
      </w:r>
      <w:r w:rsidR="00E86AFA">
        <w:rPr>
          <w:rFonts w:ascii="Arial" w:hAnsi="Arial"/>
          <w:color w:val="000000"/>
        </w:rPr>
        <w:tab/>
        <w:t xml:space="preserve">The Business Transformation </w:t>
      </w:r>
      <w:r w:rsidR="00032C0B">
        <w:rPr>
          <w:rFonts w:ascii="Arial" w:hAnsi="Arial"/>
          <w:color w:val="000000"/>
        </w:rPr>
        <w:t>R</w:t>
      </w:r>
      <w:r w:rsidR="00E86AFA">
        <w:rPr>
          <w:rFonts w:ascii="Arial" w:hAnsi="Arial"/>
          <w:color w:val="000000"/>
        </w:rPr>
        <w:t>eserve is a transitory account. At the year end budgets associated with transformation projects not yet completed are transferred to this reserve. At the start of the following year projects are approved to continue and the funds allocated back to the projects.</w:t>
      </w:r>
    </w:p>
    <w:p w:rsidR="00E86AFA" w:rsidRDefault="009914EA">
      <w:pPr>
        <w:pStyle w:val="Default"/>
        <w:ind w:left="540" w:hanging="540"/>
      </w:pPr>
      <w:r>
        <w:rPr>
          <w:rFonts w:ascii="Arial" w:hAnsi="Arial"/>
          <w:color w:val="000000"/>
        </w:rPr>
        <w:t>20</w:t>
      </w:r>
      <w:r w:rsidR="00E86AFA">
        <w:rPr>
          <w:rFonts w:ascii="Arial" w:hAnsi="Arial"/>
          <w:color w:val="000000"/>
        </w:rPr>
        <w:t xml:space="preserve">   The City Council Elections reserve is created from the budget surplus / deficit on the City Council Elections cost centre. City elections are held every 2 years and this reserve is used to fund additional costs in election year.</w:t>
      </w:r>
    </w:p>
    <w:p w:rsidR="00D343A7" w:rsidRPr="00FD29C5" w:rsidRDefault="00D343A7">
      <w:pPr>
        <w:pStyle w:val="Default"/>
        <w:ind w:left="540" w:hanging="540"/>
        <w:rPr>
          <w:rFonts w:ascii="Arial" w:hAnsi="Arial"/>
          <w:color w:val="000000"/>
        </w:rPr>
      </w:pPr>
      <w:r w:rsidRPr="00FD29C5">
        <w:rPr>
          <w:rFonts w:ascii="Arial" w:hAnsi="Arial"/>
          <w:color w:val="000000"/>
        </w:rPr>
        <w:t>21</w:t>
      </w:r>
      <w:r w:rsidRPr="00FD29C5">
        <w:rPr>
          <w:rFonts w:ascii="Arial" w:hAnsi="Arial"/>
          <w:color w:val="000000"/>
        </w:rPr>
        <w:tab/>
      </w:r>
      <w:r w:rsidR="00AD7553" w:rsidRPr="00FD29C5">
        <w:rPr>
          <w:rFonts w:ascii="Arial" w:hAnsi="Arial"/>
          <w:color w:val="000000"/>
        </w:rPr>
        <w:t>Chief Executives Fund – used for initiatives put forward by Chief Exec</w:t>
      </w:r>
    </w:p>
    <w:p w:rsidR="00FD29C5" w:rsidRDefault="00FD29C5">
      <w:pPr>
        <w:pStyle w:val="Default"/>
        <w:ind w:left="540" w:hanging="540"/>
        <w:rPr>
          <w:rFonts w:ascii="Arial" w:hAnsi="Arial"/>
          <w:color w:val="000000"/>
        </w:rPr>
      </w:pPr>
      <w:r w:rsidRPr="00FD29C5">
        <w:rPr>
          <w:rFonts w:ascii="Arial" w:hAnsi="Arial"/>
          <w:color w:val="000000"/>
        </w:rPr>
        <w:t>22</w:t>
      </w:r>
      <w:r w:rsidRPr="00FD29C5">
        <w:rPr>
          <w:rFonts w:ascii="Arial" w:hAnsi="Arial"/>
          <w:color w:val="000000"/>
        </w:rPr>
        <w:tab/>
        <w:t>Indirect Property Fund –</w:t>
      </w:r>
      <w:r>
        <w:rPr>
          <w:rFonts w:ascii="Arial" w:hAnsi="Arial"/>
          <w:color w:val="000000"/>
        </w:rPr>
        <w:t xml:space="preserve"> To fund any shortfall in the value of indirect property funds</w:t>
      </w:r>
    </w:p>
    <w:p w:rsidR="00E86AFA" w:rsidRPr="00897D22" w:rsidRDefault="009914EA">
      <w:pPr>
        <w:pStyle w:val="Default"/>
        <w:ind w:left="540" w:hanging="540"/>
        <w:rPr>
          <w:rFonts w:ascii="Arial" w:hAnsi="Arial"/>
          <w:color w:val="000000"/>
        </w:rPr>
      </w:pPr>
      <w:r w:rsidRPr="00897D22">
        <w:rPr>
          <w:rFonts w:ascii="Arial" w:hAnsi="Arial"/>
          <w:color w:val="000000"/>
        </w:rPr>
        <w:t>23</w:t>
      </w:r>
      <w:r w:rsidR="00E86AFA" w:rsidRPr="00897D22">
        <w:rPr>
          <w:rFonts w:ascii="Arial" w:hAnsi="Arial"/>
          <w:color w:val="000000"/>
        </w:rPr>
        <w:tab/>
        <w:t>Capital Funding Reserve – created to fund capital expenditure.</w:t>
      </w:r>
    </w:p>
    <w:p w:rsidR="00D343A7" w:rsidRPr="00897D22" w:rsidRDefault="00D343A7">
      <w:pPr>
        <w:pStyle w:val="Default"/>
        <w:ind w:left="540" w:hanging="540"/>
        <w:rPr>
          <w:rFonts w:ascii="Arial" w:hAnsi="Arial"/>
          <w:color w:val="000000"/>
        </w:rPr>
      </w:pPr>
      <w:r w:rsidRPr="00897D22">
        <w:rPr>
          <w:rFonts w:ascii="Arial" w:hAnsi="Arial"/>
          <w:color w:val="000000"/>
        </w:rPr>
        <w:t>25</w:t>
      </w:r>
      <w:r w:rsidR="00AD7553" w:rsidRPr="00897D22">
        <w:rPr>
          <w:rFonts w:ascii="Arial" w:hAnsi="Arial"/>
          <w:color w:val="000000"/>
        </w:rPr>
        <w:tab/>
        <w:t>Agresso Improvement Reserve – used to fund the implementation of modules on the Financial Management system</w:t>
      </w:r>
    </w:p>
    <w:p w:rsidR="008A0CBB" w:rsidRDefault="008A0CBB">
      <w:pPr>
        <w:pStyle w:val="Default"/>
        <w:ind w:left="540" w:hanging="540"/>
        <w:rPr>
          <w:rFonts w:ascii="Arial" w:hAnsi="Arial"/>
          <w:color w:val="000000"/>
        </w:rPr>
      </w:pPr>
      <w:r w:rsidRPr="00897D22">
        <w:rPr>
          <w:rFonts w:ascii="Arial" w:hAnsi="Arial"/>
          <w:color w:val="000000"/>
        </w:rPr>
        <w:t>26</w:t>
      </w:r>
      <w:r w:rsidRPr="00897D22">
        <w:rPr>
          <w:rFonts w:ascii="Arial" w:hAnsi="Arial"/>
          <w:color w:val="000000"/>
        </w:rPr>
        <w:tab/>
        <w:t>Museum Development Reserve –</w:t>
      </w:r>
      <w:r w:rsidR="00897D22">
        <w:rPr>
          <w:rFonts w:ascii="Arial" w:hAnsi="Arial"/>
          <w:color w:val="000000"/>
        </w:rPr>
        <w:t xml:space="preserve"> Funding to support the future development of the museum</w:t>
      </w:r>
    </w:p>
    <w:p w:rsidR="008A0CBB" w:rsidRDefault="008A0CBB">
      <w:pPr>
        <w:pStyle w:val="Default"/>
        <w:ind w:left="540" w:hanging="540"/>
        <w:rPr>
          <w:rFonts w:ascii="Arial" w:hAnsi="Arial"/>
          <w:color w:val="000000"/>
        </w:rPr>
      </w:pPr>
      <w:r>
        <w:rPr>
          <w:rFonts w:ascii="Arial" w:hAnsi="Arial"/>
          <w:color w:val="000000"/>
        </w:rPr>
        <w:t>27</w:t>
      </w:r>
      <w:r>
        <w:rPr>
          <w:rFonts w:ascii="Arial" w:hAnsi="Arial"/>
          <w:color w:val="000000"/>
        </w:rPr>
        <w:tab/>
        <w:t>Disabled Community Transport – to fund community transport for elderly persons</w:t>
      </w:r>
    </w:p>
    <w:p w:rsidR="008A0CBB" w:rsidRDefault="008A0CBB">
      <w:pPr>
        <w:pStyle w:val="Default"/>
        <w:ind w:left="540" w:hanging="540"/>
        <w:rPr>
          <w:rFonts w:ascii="Arial" w:hAnsi="Arial"/>
          <w:color w:val="000000"/>
        </w:rPr>
      </w:pPr>
      <w:r w:rsidRPr="00897D22">
        <w:rPr>
          <w:rFonts w:ascii="Arial" w:hAnsi="Arial"/>
          <w:color w:val="000000"/>
        </w:rPr>
        <w:t>28</w:t>
      </w:r>
      <w:r w:rsidRPr="00897D22">
        <w:rPr>
          <w:rFonts w:ascii="Arial" w:hAnsi="Arial"/>
          <w:color w:val="000000"/>
        </w:rPr>
        <w:tab/>
        <w:t>Jobs Club –</w:t>
      </w:r>
      <w:r w:rsidR="00897D22" w:rsidRPr="00897D22">
        <w:rPr>
          <w:rFonts w:ascii="Arial" w:hAnsi="Arial"/>
          <w:color w:val="000000"/>
        </w:rPr>
        <w:t xml:space="preserve"> funding to support the ongoing jobs club initiative</w:t>
      </w:r>
    </w:p>
    <w:p w:rsidR="008A0CBB" w:rsidRDefault="008A0CBB">
      <w:pPr>
        <w:pStyle w:val="Default"/>
        <w:ind w:left="540" w:hanging="540"/>
        <w:rPr>
          <w:rFonts w:ascii="Arial" w:hAnsi="Arial"/>
          <w:color w:val="000000"/>
        </w:rPr>
      </w:pPr>
      <w:r>
        <w:rPr>
          <w:rFonts w:ascii="Arial" w:hAnsi="Arial"/>
          <w:color w:val="000000"/>
        </w:rPr>
        <w:t>29</w:t>
      </w:r>
      <w:r>
        <w:rPr>
          <w:rFonts w:ascii="Arial" w:hAnsi="Arial"/>
          <w:color w:val="000000"/>
        </w:rPr>
        <w:tab/>
        <w:t>Oxfutures Reserve – to cover potential liabilities around the Oxfutures EU Grant</w:t>
      </w:r>
    </w:p>
    <w:p w:rsidR="00D343A7" w:rsidRDefault="00D343A7">
      <w:pPr>
        <w:pStyle w:val="Default"/>
        <w:ind w:left="540" w:hanging="540"/>
        <w:rPr>
          <w:rFonts w:ascii="Arial" w:hAnsi="Arial"/>
          <w:color w:val="000000"/>
        </w:rPr>
      </w:pPr>
      <w:r>
        <w:rPr>
          <w:rFonts w:ascii="Arial" w:hAnsi="Arial"/>
          <w:color w:val="000000"/>
        </w:rPr>
        <w:t>30</w:t>
      </w:r>
      <w:r w:rsidR="004C3C0F">
        <w:rPr>
          <w:rFonts w:ascii="Arial" w:hAnsi="Arial"/>
          <w:color w:val="000000"/>
        </w:rPr>
        <w:tab/>
        <w:t xml:space="preserve">Ward members </w:t>
      </w:r>
      <w:r w:rsidR="00032C0B">
        <w:rPr>
          <w:rFonts w:ascii="Arial" w:hAnsi="Arial"/>
          <w:color w:val="000000"/>
        </w:rPr>
        <w:t>R</w:t>
      </w:r>
      <w:r w:rsidR="004C3C0F">
        <w:rPr>
          <w:rFonts w:ascii="Arial" w:hAnsi="Arial"/>
          <w:color w:val="000000"/>
        </w:rPr>
        <w:t>eserve – established to carry forward unspent balances of monies allocated to ward members</w:t>
      </w:r>
    </w:p>
    <w:p w:rsidR="00E86AFA" w:rsidRDefault="009914EA">
      <w:pPr>
        <w:pStyle w:val="Default"/>
        <w:ind w:left="540" w:hanging="540"/>
        <w:rPr>
          <w:rFonts w:ascii="Arial" w:hAnsi="Arial"/>
          <w:color w:val="000000"/>
        </w:rPr>
      </w:pPr>
      <w:r>
        <w:rPr>
          <w:rFonts w:ascii="Arial" w:hAnsi="Arial"/>
          <w:color w:val="000000"/>
        </w:rPr>
        <w:t>31</w:t>
      </w:r>
      <w:r w:rsidR="00E86AFA">
        <w:rPr>
          <w:rFonts w:ascii="Arial" w:hAnsi="Arial"/>
          <w:color w:val="000000"/>
        </w:rPr>
        <w:tab/>
        <w:t>Homelessness – unspent budget and grant monies associated with homelessness.</w:t>
      </w:r>
    </w:p>
    <w:p w:rsidR="00D343A7" w:rsidRPr="004C3C0F" w:rsidRDefault="00D343A7" w:rsidP="00D343A7">
      <w:pPr>
        <w:pStyle w:val="Default"/>
        <w:ind w:left="540" w:hanging="540"/>
        <w:rPr>
          <w:rFonts w:ascii="Arial" w:hAnsi="Arial" w:cs="Arial"/>
        </w:rPr>
      </w:pPr>
      <w:r>
        <w:rPr>
          <w:rFonts w:ascii="Arial" w:hAnsi="Arial"/>
          <w:color w:val="000000"/>
        </w:rPr>
        <w:t>32</w:t>
      </w:r>
      <w:r>
        <w:rPr>
          <w:rFonts w:ascii="Arial" w:hAnsi="Arial"/>
          <w:color w:val="000000"/>
        </w:rPr>
        <w:tab/>
      </w:r>
      <w:r w:rsidRPr="004C3C0F">
        <w:rPr>
          <w:rFonts w:ascii="Arial" w:hAnsi="Arial" w:cs="Arial"/>
          <w:color w:val="000000"/>
        </w:rPr>
        <w:t>Loan Guarantee Reserve – Created to fund potential shortfalls in recovery of loans to small organisations.</w:t>
      </w:r>
    </w:p>
    <w:p w:rsidR="00D41EC8" w:rsidRPr="004C3C0F" w:rsidRDefault="00D343A7" w:rsidP="00D41EC8">
      <w:pPr>
        <w:pStyle w:val="Default"/>
        <w:ind w:left="540" w:hanging="540"/>
        <w:rPr>
          <w:rFonts w:ascii="Arial" w:hAnsi="Arial" w:cs="Arial"/>
          <w:highlight w:val="yellow"/>
        </w:rPr>
      </w:pPr>
      <w:r w:rsidRPr="004C3C0F">
        <w:rPr>
          <w:rFonts w:ascii="Arial" w:hAnsi="Arial" w:cs="Arial"/>
        </w:rPr>
        <w:t>33</w:t>
      </w:r>
      <w:r w:rsidR="00AD7553" w:rsidRPr="004C3C0F">
        <w:rPr>
          <w:rFonts w:ascii="Arial" w:hAnsi="Arial" w:cs="Arial"/>
        </w:rPr>
        <w:tab/>
      </w:r>
      <w:r w:rsidR="00D41EC8" w:rsidRPr="00860FB7">
        <w:rPr>
          <w:rFonts w:ascii="Arial" w:hAnsi="Arial" w:cs="Arial"/>
        </w:rPr>
        <w:t xml:space="preserve">Lord Mayors Deposit </w:t>
      </w:r>
      <w:r w:rsidR="00032C0B">
        <w:rPr>
          <w:rFonts w:ascii="Arial" w:hAnsi="Arial" w:cs="Arial"/>
        </w:rPr>
        <w:t>S</w:t>
      </w:r>
      <w:r w:rsidR="00D41EC8" w:rsidRPr="00860FB7">
        <w:rPr>
          <w:rFonts w:ascii="Arial" w:hAnsi="Arial" w:cs="Arial"/>
        </w:rPr>
        <w:t>cheme to help people on a low income afford to move into private rented accommodation by issuing a Deposit Guarantee</w:t>
      </w:r>
      <w:r w:rsidR="00D41EC8">
        <w:rPr>
          <w:rFonts w:ascii="Arial" w:hAnsi="Arial" w:cs="Arial"/>
        </w:rPr>
        <w:t xml:space="preserve"> Bond to</w:t>
      </w:r>
      <w:r w:rsidR="00D41EC8" w:rsidRPr="00860FB7">
        <w:rPr>
          <w:rFonts w:ascii="Arial" w:hAnsi="Arial" w:cs="Arial"/>
        </w:rPr>
        <w:t xml:space="preserve"> landlord</w:t>
      </w:r>
      <w:r w:rsidR="00D41EC8">
        <w:rPr>
          <w:rFonts w:ascii="Arial" w:hAnsi="Arial" w:cs="Arial"/>
        </w:rPr>
        <w:t>s</w:t>
      </w:r>
      <w:r w:rsidR="00D41EC8" w:rsidRPr="00860FB7">
        <w:rPr>
          <w:rFonts w:ascii="Arial" w:hAnsi="Arial" w:cs="Arial"/>
        </w:rPr>
        <w:t>.</w:t>
      </w:r>
    </w:p>
    <w:p w:rsidR="00D41EC8" w:rsidRDefault="00D343A7" w:rsidP="00D41EC8">
      <w:pPr>
        <w:pStyle w:val="Default"/>
        <w:ind w:left="540" w:hanging="540"/>
        <w:rPr>
          <w:rFonts w:ascii="Arial" w:hAnsi="Arial" w:cs="Arial"/>
        </w:rPr>
      </w:pPr>
      <w:r w:rsidRPr="00D41EC8">
        <w:rPr>
          <w:rFonts w:ascii="Arial" w:hAnsi="Arial" w:cs="Arial"/>
        </w:rPr>
        <w:t>34</w:t>
      </w:r>
      <w:r w:rsidR="00AD7553" w:rsidRPr="00D41EC8">
        <w:rPr>
          <w:rFonts w:ascii="Arial" w:hAnsi="Arial" w:cs="Arial"/>
        </w:rPr>
        <w:tab/>
      </w:r>
      <w:r w:rsidR="00D41EC8" w:rsidRPr="00D41EC8">
        <w:rPr>
          <w:rFonts w:ascii="Arial" w:hAnsi="Arial" w:cs="Arial"/>
        </w:rPr>
        <w:t>Homes</w:t>
      </w:r>
      <w:r w:rsidR="00D41EC8" w:rsidRPr="00904899">
        <w:rPr>
          <w:rFonts w:ascii="Arial" w:hAnsi="Arial" w:cs="Arial"/>
        </w:rPr>
        <w:t xml:space="preserve"> Choice </w:t>
      </w:r>
      <w:r w:rsidR="00032C0B">
        <w:rPr>
          <w:rFonts w:ascii="Arial" w:hAnsi="Arial" w:cs="Arial"/>
        </w:rPr>
        <w:t>F</w:t>
      </w:r>
      <w:r w:rsidR="00D41EC8" w:rsidRPr="00904899">
        <w:rPr>
          <w:rFonts w:ascii="Arial" w:hAnsi="Arial" w:cs="Arial"/>
        </w:rPr>
        <w:t>unds – needed as top-up for bonds/deposits re Private Sector properties.</w:t>
      </w:r>
    </w:p>
    <w:p w:rsidR="008A0CBB" w:rsidRPr="004C3C0F" w:rsidRDefault="008A0CBB" w:rsidP="008A0CBB">
      <w:pPr>
        <w:pStyle w:val="Default"/>
        <w:ind w:left="540" w:hanging="540"/>
        <w:rPr>
          <w:rFonts w:ascii="Arial" w:hAnsi="Arial" w:cs="Arial"/>
        </w:rPr>
      </w:pPr>
      <w:r>
        <w:rPr>
          <w:rFonts w:ascii="Arial" w:hAnsi="Arial" w:cs="Arial"/>
        </w:rPr>
        <w:t>35</w:t>
      </w:r>
      <w:r>
        <w:rPr>
          <w:rFonts w:ascii="Arial" w:hAnsi="Arial" w:cs="Arial"/>
        </w:rPr>
        <w:tab/>
        <w:t>Dry Recyclate Reserve – Reserve to cover the cost of funding a waste transfer station included within the Councils Capital Programme</w:t>
      </w:r>
    </w:p>
    <w:p w:rsidR="00613A93" w:rsidRPr="00680415" w:rsidRDefault="00680415">
      <w:pPr>
        <w:pStyle w:val="Default"/>
        <w:ind w:left="540" w:hanging="540"/>
        <w:rPr>
          <w:rFonts w:ascii="Arial" w:hAnsi="Arial" w:cs="Arial"/>
        </w:rPr>
      </w:pPr>
      <w:r w:rsidRPr="00680415">
        <w:rPr>
          <w:rFonts w:ascii="Arial" w:hAnsi="Arial" w:cs="Arial"/>
        </w:rPr>
        <w:t>36</w:t>
      </w:r>
      <w:r w:rsidRPr="00680415">
        <w:rPr>
          <w:rFonts w:ascii="Arial" w:hAnsi="Arial" w:cs="Arial"/>
        </w:rPr>
        <w:tab/>
        <w:t>Communities Partnership Fund – Used in connection with community safety schemes</w:t>
      </w:r>
    </w:p>
    <w:p w:rsidR="00680415" w:rsidRDefault="00680415">
      <w:pPr>
        <w:pStyle w:val="Default"/>
        <w:ind w:left="540" w:hanging="540"/>
        <w:rPr>
          <w:rFonts w:ascii="Arial" w:hAnsi="Arial" w:cs="Arial"/>
        </w:rPr>
      </w:pPr>
      <w:r w:rsidRPr="00680415">
        <w:rPr>
          <w:rFonts w:ascii="Arial" w:hAnsi="Arial" w:cs="Arial"/>
        </w:rPr>
        <w:t>37</w:t>
      </w:r>
      <w:r w:rsidRPr="00680415">
        <w:rPr>
          <w:rFonts w:ascii="Arial" w:hAnsi="Arial" w:cs="Arial"/>
        </w:rPr>
        <w:tab/>
        <w:t>Community and Neighbourhood Reserve- includes ring-fenced project funding for Connecting Communities, Community Actions Groups and Wood Farm Community Centre.</w:t>
      </w:r>
    </w:p>
    <w:p w:rsidR="00D343A7" w:rsidRPr="00D41EC8" w:rsidRDefault="00D343A7">
      <w:pPr>
        <w:pStyle w:val="Default"/>
        <w:ind w:left="540" w:hanging="540"/>
        <w:rPr>
          <w:rFonts w:ascii="Arial" w:hAnsi="Arial" w:cs="Arial"/>
        </w:rPr>
      </w:pPr>
      <w:r w:rsidRPr="00D41EC8">
        <w:rPr>
          <w:rFonts w:ascii="Arial" w:hAnsi="Arial" w:cs="Arial"/>
        </w:rPr>
        <w:t>38</w:t>
      </w:r>
      <w:r w:rsidR="00AD7553" w:rsidRPr="00D41EC8">
        <w:rPr>
          <w:rFonts w:ascii="Arial" w:hAnsi="Arial" w:cs="Arial"/>
        </w:rPr>
        <w:tab/>
        <w:t>Town Team Partners</w:t>
      </w:r>
      <w:r w:rsidR="00D41EC8" w:rsidRPr="00D41EC8">
        <w:rPr>
          <w:rFonts w:ascii="Arial" w:hAnsi="Arial" w:cs="Arial"/>
        </w:rPr>
        <w:t xml:space="preserve">- </w:t>
      </w:r>
      <w:r w:rsidR="00D41EC8">
        <w:rPr>
          <w:rFonts w:ascii="Arial" w:hAnsi="Arial" w:cs="Arial"/>
        </w:rPr>
        <w:t xml:space="preserve">grant to improve </w:t>
      </w:r>
      <w:r w:rsidR="00D41EC8" w:rsidRPr="00904899">
        <w:rPr>
          <w:rFonts w:ascii="Arial" w:hAnsi="Arial" w:cs="Arial"/>
        </w:rPr>
        <w:t xml:space="preserve">the High Street </w:t>
      </w:r>
      <w:r w:rsidR="00D41EC8">
        <w:rPr>
          <w:rFonts w:ascii="Arial" w:hAnsi="Arial" w:cs="Arial"/>
        </w:rPr>
        <w:t xml:space="preserve">working with Local </w:t>
      </w:r>
      <w:r w:rsidR="00D41EC8" w:rsidRPr="00904899">
        <w:rPr>
          <w:rFonts w:ascii="Arial" w:eastAsiaTheme="minorHAnsi" w:hAnsi="Arial" w:cs="Arial"/>
          <w:lang w:eastAsia="en-US"/>
        </w:rPr>
        <w:t xml:space="preserve">Businesses. </w:t>
      </w:r>
      <w:r w:rsidR="00D41EC8">
        <w:rPr>
          <w:rFonts w:ascii="Arial" w:eastAsiaTheme="minorHAnsi" w:hAnsi="Arial" w:cs="Arial"/>
          <w:lang w:eastAsia="en-US"/>
        </w:rPr>
        <w:t>A</w:t>
      </w:r>
      <w:r w:rsidR="00D41EC8" w:rsidRPr="00904899">
        <w:rPr>
          <w:rFonts w:ascii="Arial" w:eastAsiaTheme="minorHAnsi" w:hAnsi="Arial" w:cs="Arial"/>
          <w:lang w:eastAsia="en-US"/>
        </w:rPr>
        <w:t xml:space="preserve">dditional financial support for the City Council </w:t>
      </w:r>
      <w:r w:rsidR="00D41EC8">
        <w:rPr>
          <w:rFonts w:ascii="Arial" w:eastAsiaTheme="minorHAnsi" w:hAnsi="Arial" w:cs="Arial"/>
          <w:lang w:eastAsia="en-US"/>
        </w:rPr>
        <w:t xml:space="preserve">will be required </w:t>
      </w:r>
      <w:r w:rsidR="00D41EC8" w:rsidRPr="00D41EC8">
        <w:rPr>
          <w:rFonts w:ascii="Arial" w:eastAsiaTheme="minorHAnsi" w:hAnsi="Arial" w:cs="Arial"/>
          <w:lang w:eastAsia="en-US"/>
        </w:rPr>
        <w:t>to work up a scheme.</w:t>
      </w:r>
    </w:p>
    <w:p w:rsidR="00D343A7" w:rsidRPr="004C3C0F" w:rsidRDefault="00D343A7">
      <w:pPr>
        <w:pStyle w:val="Default"/>
        <w:ind w:left="540" w:hanging="540"/>
        <w:rPr>
          <w:rFonts w:ascii="Arial" w:hAnsi="Arial" w:cs="Arial"/>
        </w:rPr>
      </w:pPr>
      <w:r w:rsidRPr="004C3C0F">
        <w:rPr>
          <w:rFonts w:ascii="Arial" w:hAnsi="Arial" w:cs="Arial"/>
        </w:rPr>
        <w:t>40</w:t>
      </w:r>
      <w:r w:rsidR="00AD7553" w:rsidRPr="004C3C0F">
        <w:rPr>
          <w:rFonts w:ascii="Arial" w:hAnsi="Arial" w:cs="Arial"/>
        </w:rPr>
        <w:tab/>
      </w:r>
      <w:r w:rsidR="004A3EBA">
        <w:rPr>
          <w:rFonts w:ascii="Arial" w:hAnsi="Arial" w:cs="Arial"/>
        </w:rPr>
        <w:t>Housing Benefit reserve</w:t>
      </w:r>
      <w:r w:rsidR="004C3C0F" w:rsidRPr="004C3C0F">
        <w:rPr>
          <w:rFonts w:ascii="Arial" w:hAnsi="Arial" w:cs="Arial"/>
        </w:rPr>
        <w:t xml:space="preserve">– established to </w:t>
      </w:r>
      <w:r w:rsidR="004A3EBA">
        <w:rPr>
          <w:rFonts w:ascii="Arial" w:hAnsi="Arial" w:cs="Arial"/>
        </w:rPr>
        <w:t>cushion the revenue account from unexpected variations in housing benefit subsidy</w:t>
      </w:r>
    </w:p>
    <w:p w:rsidR="00D343A7" w:rsidRPr="004C3C0F" w:rsidRDefault="00D343A7">
      <w:pPr>
        <w:pStyle w:val="Default"/>
        <w:ind w:left="540" w:hanging="540"/>
        <w:rPr>
          <w:rFonts w:ascii="Arial" w:hAnsi="Arial" w:cs="Arial"/>
        </w:rPr>
      </w:pPr>
      <w:r w:rsidRPr="004C3C0F">
        <w:rPr>
          <w:rFonts w:ascii="Arial" w:hAnsi="Arial" w:cs="Arial"/>
        </w:rPr>
        <w:t>41</w:t>
      </w:r>
      <w:r w:rsidR="00AD7553" w:rsidRPr="004C3C0F">
        <w:rPr>
          <w:rFonts w:ascii="Arial" w:hAnsi="Arial" w:cs="Arial"/>
        </w:rPr>
        <w:tab/>
        <w:t xml:space="preserve">Westgate </w:t>
      </w:r>
      <w:r w:rsidR="00032C0B">
        <w:rPr>
          <w:rFonts w:ascii="Arial" w:hAnsi="Arial" w:cs="Arial"/>
        </w:rPr>
        <w:t>R</w:t>
      </w:r>
      <w:r w:rsidR="00AD7553" w:rsidRPr="004C3C0F">
        <w:rPr>
          <w:rFonts w:ascii="Arial" w:hAnsi="Arial" w:cs="Arial"/>
        </w:rPr>
        <w:t xml:space="preserve">edevelopment </w:t>
      </w:r>
      <w:r w:rsidR="00032C0B">
        <w:rPr>
          <w:rFonts w:ascii="Arial" w:hAnsi="Arial" w:cs="Arial"/>
        </w:rPr>
        <w:t>R</w:t>
      </w:r>
      <w:r w:rsidR="00AD7553" w:rsidRPr="004C3C0F">
        <w:rPr>
          <w:rFonts w:ascii="Arial" w:hAnsi="Arial" w:cs="Arial"/>
        </w:rPr>
        <w:t>eserve</w:t>
      </w:r>
      <w:r w:rsidR="004C3C0F" w:rsidRPr="004C3C0F">
        <w:rPr>
          <w:rFonts w:ascii="Arial" w:hAnsi="Arial" w:cs="Arial"/>
        </w:rPr>
        <w:t xml:space="preserve"> – established to fund the provision of temp</w:t>
      </w:r>
      <w:r w:rsidR="004C3C0F">
        <w:rPr>
          <w:rFonts w:ascii="Arial" w:hAnsi="Arial" w:cs="Arial"/>
        </w:rPr>
        <w:t>or</w:t>
      </w:r>
      <w:r w:rsidR="004C3C0F" w:rsidRPr="004C3C0F">
        <w:rPr>
          <w:rFonts w:ascii="Arial" w:hAnsi="Arial" w:cs="Arial"/>
        </w:rPr>
        <w:t xml:space="preserve">ary car parking following the demolition of Westgate multi story car park in relation to the redevelopment of the Westgate </w:t>
      </w:r>
    </w:p>
    <w:p w:rsidR="00D343A7" w:rsidRPr="004C3C0F" w:rsidRDefault="004C3C0F">
      <w:pPr>
        <w:pStyle w:val="Default"/>
        <w:ind w:left="540" w:hanging="540"/>
        <w:rPr>
          <w:rFonts w:ascii="Arial" w:hAnsi="Arial" w:cs="Arial"/>
        </w:rPr>
      </w:pPr>
      <w:r w:rsidRPr="004C3C0F">
        <w:rPr>
          <w:rFonts w:ascii="Arial" w:hAnsi="Arial" w:cs="Arial"/>
        </w:rPr>
        <w:t>42</w:t>
      </w:r>
      <w:r w:rsidRPr="004C3C0F">
        <w:rPr>
          <w:rFonts w:ascii="Arial" w:hAnsi="Arial" w:cs="Arial"/>
        </w:rPr>
        <w:tab/>
        <w:t xml:space="preserve">Emergency </w:t>
      </w:r>
      <w:r w:rsidR="00032C0B">
        <w:rPr>
          <w:rFonts w:ascii="Arial" w:hAnsi="Arial" w:cs="Arial"/>
        </w:rPr>
        <w:t>F</w:t>
      </w:r>
      <w:r w:rsidRPr="004C3C0F">
        <w:rPr>
          <w:rFonts w:ascii="Arial" w:hAnsi="Arial" w:cs="Arial"/>
        </w:rPr>
        <w:t xml:space="preserve">lood </w:t>
      </w:r>
      <w:r w:rsidR="00032C0B">
        <w:rPr>
          <w:rFonts w:ascii="Arial" w:hAnsi="Arial" w:cs="Arial"/>
        </w:rPr>
        <w:t>R</w:t>
      </w:r>
      <w:r w:rsidRPr="004C3C0F">
        <w:rPr>
          <w:rFonts w:ascii="Arial" w:hAnsi="Arial" w:cs="Arial"/>
        </w:rPr>
        <w:t xml:space="preserve">eserve – established </w:t>
      </w:r>
      <w:r>
        <w:rPr>
          <w:rFonts w:ascii="Arial" w:hAnsi="Arial" w:cs="Arial"/>
        </w:rPr>
        <w:t>to</w:t>
      </w:r>
      <w:r w:rsidRPr="004C3C0F">
        <w:rPr>
          <w:rFonts w:ascii="Arial" w:hAnsi="Arial" w:cs="Arial"/>
        </w:rPr>
        <w:t xml:space="preserve"> cover the costs of flooding in the city</w:t>
      </w:r>
    </w:p>
    <w:p w:rsidR="00D343A7" w:rsidRPr="004C3C0F" w:rsidRDefault="00D343A7">
      <w:pPr>
        <w:pStyle w:val="Default"/>
        <w:ind w:left="540" w:hanging="540"/>
        <w:rPr>
          <w:rFonts w:ascii="Arial" w:hAnsi="Arial" w:cs="Arial"/>
        </w:rPr>
      </w:pPr>
      <w:r w:rsidRPr="004C3C0F">
        <w:rPr>
          <w:rFonts w:ascii="Arial" w:hAnsi="Arial" w:cs="Arial"/>
        </w:rPr>
        <w:t>43</w:t>
      </w:r>
      <w:r w:rsidR="00AD7553" w:rsidRPr="004C3C0F">
        <w:rPr>
          <w:rFonts w:ascii="Arial" w:hAnsi="Arial" w:cs="Arial"/>
        </w:rPr>
        <w:tab/>
        <w:t xml:space="preserve">Park and Ride </w:t>
      </w:r>
      <w:r w:rsidR="004C3C0F" w:rsidRPr="004C3C0F">
        <w:rPr>
          <w:rFonts w:ascii="Arial" w:hAnsi="Arial" w:cs="Arial"/>
        </w:rPr>
        <w:t>maintenance – monies in respect of maintenance of park and ride car parks</w:t>
      </w:r>
    </w:p>
    <w:p w:rsidR="00E86AFA" w:rsidRPr="004C3C0F" w:rsidRDefault="009914EA">
      <w:pPr>
        <w:pStyle w:val="Default"/>
        <w:ind w:left="540" w:hanging="540"/>
        <w:rPr>
          <w:rFonts w:ascii="Arial" w:hAnsi="Arial" w:cs="Arial"/>
          <w:color w:val="000000"/>
        </w:rPr>
      </w:pPr>
      <w:r w:rsidRPr="004C3C0F">
        <w:rPr>
          <w:rFonts w:ascii="Arial" w:hAnsi="Arial" w:cs="Arial"/>
          <w:color w:val="000000"/>
        </w:rPr>
        <w:t>44</w:t>
      </w:r>
      <w:r w:rsidR="00E86AFA" w:rsidRPr="004C3C0F">
        <w:rPr>
          <w:rFonts w:ascii="Arial" w:hAnsi="Arial" w:cs="Arial"/>
          <w:color w:val="000000"/>
        </w:rPr>
        <w:tab/>
        <w:t>Organisational Development Reserve – This fund was set up in to fund the Council’s Partnership Payment and support the Council’s organisational development aspirations.</w:t>
      </w:r>
    </w:p>
    <w:p w:rsidR="00D343A7" w:rsidRPr="004C3C0F" w:rsidRDefault="00D343A7" w:rsidP="00D343A7">
      <w:pPr>
        <w:pStyle w:val="Default"/>
        <w:ind w:left="540" w:hanging="540"/>
        <w:rPr>
          <w:rFonts w:ascii="Arial" w:hAnsi="Arial" w:cs="Arial"/>
        </w:rPr>
      </w:pPr>
      <w:r w:rsidRPr="004C3C0F">
        <w:rPr>
          <w:rFonts w:ascii="Arial" w:hAnsi="Arial" w:cs="Arial"/>
          <w:color w:val="000000"/>
        </w:rPr>
        <w:t>45</w:t>
      </w:r>
      <w:r w:rsidRPr="004C3C0F">
        <w:rPr>
          <w:rFonts w:ascii="Arial" w:hAnsi="Arial" w:cs="Arial"/>
          <w:color w:val="000000"/>
        </w:rPr>
        <w:tab/>
        <w:t>Committed projects is a reserve relating to the carry forward unspent budgeted amounts from previous years for committed projects</w:t>
      </w:r>
    </w:p>
    <w:p w:rsidR="00E86AFA" w:rsidRDefault="00D343A7">
      <w:pPr>
        <w:pStyle w:val="Default"/>
        <w:ind w:left="540" w:hanging="540"/>
        <w:rPr>
          <w:rFonts w:ascii="Arial" w:hAnsi="Arial"/>
          <w:color w:val="000000"/>
        </w:rPr>
      </w:pPr>
      <w:r>
        <w:rPr>
          <w:rFonts w:ascii="Arial" w:hAnsi="Arial"/>
          <w:color w:val="000000"/>
        </w:rPr>
        <w:t>46</w:t>
      </w:r>
      <w:r w:rsidR="00E86AFA">
        <w:rPr>
          <w:rFonts w:ascii="Arial" w:hAnsi="Arial"/>
          <w:color w:val="000000"/>
        </w:rPr>
        <w:tab/>
        <w:t xml:space="preserve">The </w:t>
      </w:r>
      <w:r w:rsidR="004C3C0F">
        <w:rPr>
          <w:rFonts w:ascii="Arial" w:hAnsi="Arial"/>
          <w:color w:val="000000"/>
        </w:rPr>
        <w:t>Self-Insurance</w:t>
      </w:r>
      <w:r w:rsidR="00E86AFA">
        <w:rPr>
          <w:rFonts w:ascii="Arial" w:hAnsi="Arial"/>
          <w:color w:val="000000"/>
        </w:rPr>
        <w:t xml:space="preserve"> Reserve is used to cover claim costs that are below the Council’s insurance policy excess limit. The fund was subject to actuarial review in 2012/13 and will be adjusted in line with any recommendations flowing from it</w:t>
      </w:r>
    </w:p>
    <w:p w:rsidR="001366A0" w:rsidRDefault="001366A0">
      <w:pPr>
        <w:pStyle w:val="Default"/>
        <w:ind w:left="540" w:hanging="540"/>
        <w:rPr>
          <w:rFonts w:ascii="Arial" w:hAnsi="Arial"/>
          <w:color w:val="000000"/>
        </w:rPr>
      </w:pPr>
      <w:r>
        <w:rPr>
          <w:rFonts w:ascii="Arial" w:hAnsi="Arial"/>
          <w:color w:val="000000"/>
        </w:rPr>
        <w:t>48</w:t>
      </w:r>
      <w:r>
        <w:rPr>
          <w:rFonts w:ascii="Arial" w:hAnsi="Arial"/>
          <w:color w:val="000000"/>
        </w:rPr>
        <w:tab/>
        <w:t>Severe Weather Recovery Sch</w:t>
      </w:r>
      <w:r w:rsidR="00680415">
        <w:rPr>
          <w:rFonts w:ascii="Arial" w:hAnsi="Arial"/>
          <w:color w:val="000000"/>
        </w:rPr>
        <w:t>e</w:t>
      </w:r>
      <w:r>
        <w:rPr>
          <w:rFonts w:ascii="Arial" w:hAnsi="Arial"/>
          <w:color w:val="000000"/>
        </w:rPr>
        <w:t xml:space="preserve">me </w:t>
      </w:r>
      <w:r w:rsidR="00680415">
        <w:rPr>
          <w:rFonts w:ascii="Arial" w:hAnsi="Arial"/>
          <w:color w:val="000000"/>
        </w:rPr>
        <w:t>–</w:t>
      </w:r>
      <w:r>
        <w:rPr>
          <w:rFonts w:ascii="Arial" w:hAnsi="Arial"/>
          <w:color w:val="000000"/>
        </w:rPr>
        <w:t xml:space="preserve"> </w:t>
      </w:r>
      <w:r w:rsidR="00680415">
        <w:rPr>
          <w:rFonts w:ascii="Arial" w:hAnsi="Arial"/>
          <w:color w:val="000000"/>
        </w:rPr>
        <w:t>Grant to be used in connection with costs incurred by the council arising from flooding</w:t>
      </w:r>
    </w:p>
    <w:p w:rsidR="009918E9" w:rsidRPr="004A3EBA" w:rsidRDefault="001366A0" w:rsidP="004A3EBA">
      <w:pPr>
        <w:pStyle w:val="NoSpacing"/>
        <w:ind w:left="540" w:hanging="540"/>
        <w:rPr>
          <w:rFonts w:ascii="Arial" w:hAnsi="Arial" w:cs="Arial"/>
          <w:sz w:val="24"/>
          <w:szCs w:val="24"/>
        </w:rPr>
      </w:pPr>
      <w:r w:rsidRPr="009D3451">
        <w:rPr>
          <w:rFonts w:ascii="Arial" w:hAnsi="Arial" w:cs="Arial"/>
          <w:color w:val="000000"/>
          <w:sz w:val="24"/>
          <w:szCs w:val="24"/>
        </w:rPr>
        <w:t>49</w:t>
      </w:r>
      <w:r w:rsidRPr="009D3451">
        <w:rPr>
          <w:rFonts w:ascii="Arial" w:hAnsi="Arial" w:cs="Arial"/>
          <w:color w:val="000000"/>
          <w:sz w:val="24"/>
          <w:szCs w:val="24"/>
        </w:rPr>
        <w:tab/>
        <w:t>B</w:t>
      </w:r>
      <w:r w:rsidR="00EC488A" w:rsidRPr="009D3451">
        <w:rPr>
          <w:rFonts w:ascii="Arial" w:hAnsi="Arial" w:cs="Arial"/>
          <w:color w:val="000000"/>
          <w:sz w:val="24"/>
          <w:szCs w:val="24"/>
        </w:rPr>
        <w:t xml:space="preserve">OB </w:t>
      </w:r>
      <w:r w:rsidRPr="009D3451">
        <w:rPr>
          <w:rFonts w:ascii="Arial" w:hAnsi="Arial" w:cs="Arial"/>
          <w:color w:val="000000"/>
          <w:sz w:val="24"/>
          <w:szCs w:val="24"/>
        </w:rPr>
        <w:t xml:space="preserve">MK </w:t>
      </w:r>
      <w:r w:rsidR="00680415" w:rsidRPr="009D3451">
        <w:rPr>
          <w:rFonts w:ascii="Arial" w:hAnsi="Arial" w:cs="Arial"/>
          <w:color w:val="000000"/>
          <w:sz w:val="24"/>
          <w:szCs w:val="24"/>
        </w:rPr>
        <w:t>–</w:t>
      </w:r>
      <w:r w:rsidR="0025061D" w:rsidRPr="009D3451">
        <w:rPr>
          <w:rFonts w:ascii="Arial" w:hAnsi="Arial" w:cs="Arial"/>
          <w:sz w:val="24"/>
          <w:szCs w:val="24"/>
        </w:rPr>
        <w:t xml:space="preserve"> Oxford City Council hosts a Planning Forum funded by subscriptions</w:t>
      </w:r>
      <w:r w:rsidR="0025061D" w:rsidRPr="004A3EBA">
        <w:rPr>
          <w:rFonts w:ascii="Arial" w:hAnsi="Arial" w:cs="Arial"/>
          <w:sz w:val="24"/>
          <w:szCs w:val="24"/>
        </w:rPr>
        <w:t xml:space="preserve"> received from Local Authorities in Berkshire, Oxfordshire, Buckinghamshire and Milton Keynes. The budget is ring-fenced and any surpluses in year need to be carried forward to future years.</w:t>
      </w:r>
    </w:p>
    <w:p w:rsidR="001366A0" w:rsidRPr="004A3EBA" w:rsidRDefault="001366A0" w:rsidP="004A3EBA">
      <w:pPr>
        <w:pStyle w:val="NoSpacing"/>
        <w:ind w:left="540" w:hanging="540"/>
        <w:rPr>
          <w:rFonts w:ascii="Arial" w:hAnsi="Arial" w:cs="Arial"/>
          <w:color w:val="000000"/>
          <w:sz w:val="24"/>
          <w:szCs w:val="24"/>
        </w:rPr>
      </w:pPr>
      <w:r w:rsidRPr="004A3EBA">
        <w:rPr>
          <w:rFonts w:ascii="Arial" w:hAnsi="Arial" w:cs="Arial"/>
          <w:color w:val="000000"/>
          <w:sz w:val="24"/>
          <w:szCs w:val="24"/>
        </w:rPr>
        <w:t>50</w:t>
      </w:r>
      <w:r w:rsidRPr="004A3EBA">
        <w:rPr>
          <w:rFonts w:ascii="Arial" w:hAnsi="Arial" w:cs="Arial"/>
          <w:color w:val="000000"/>
          <w:sz w:val="24"/>
          <w:szCs w:val="24"/>
        </w:rPr>
        <w:tab/>
        <w:t>NNDR Retention Reserve - Reserve created to cushion the effect on the of Business Rates appeals on the councils Retained Business Rates income</w:t>
      </w:r>
    </w:p>
    <w:p w:rsidR="004A3EBA" w:rsidRDefault="004A3EBA" w:rsidP="004A3EBA">
      <w:pPr>
        <w:pStyle w:val="NoSpacing"/>
        <w:ind w:left="540" w:hanging="540"/>
        <w:rPr>
          <w:rFonts w:ascii="Arial" w:hAnsi="Arial" w:cs="Arial"/>
          <w:color w:val="000000"/>
          <w:sz w:val="24"/>
          <w:szCs w:val="24"/>
        </w:rPr>
      </w:pPr>
      <w:r w:rsidRPr="004A3EBA">
        <w:rPr>
          <w:rFonts w:ascii="Arial" w:hAnsi="Arial" w:cs="Arial"/>
          <w:color w:val="000000"/>
          <w:sz w:val="24"/>
          <w:szCs w:val="24"/>
        </w:rPr>
        <w:t>51</w:t>
      </w:r>
      <w:r w:rsidRPr="004A3EBA">
        <w:rPr>
          <w:rFonts w:ascii="Arial" w:hAnsi="Arial" w:cs="Arial"/>
          <w:color w:val="000000"/>
          <w:sz w:val="24"/>
          <w:szCs w:val="24"/>
        </w:rPr>
        <w:tab/>
        <w:t xml:space="preserve">Rose Hill Demolition reserve – held </w:t>
      </w:r>
      <w:r>
        <w:rPr>
          <w:rFonts w:ascii="Arial" w:hAnsi="Arial" w:cs="Arial"/>
          <w:color w:val="000000"/>
          <w:sz w:val="24"/>
          <w:szCs w:val="24"/>
        </w:rPr>
        <w:t>to f</w:t>
      </w:r>
      <w:r w:rsidRPr="004A3EBA">
        <w:rPr>
          <w:rFonts w:ascii="Arial" w:hAnsi="Arial" w:cs="Arial"/>
          <w:color w:val="000000"/>
          <w:sz w:val="24"/>
          <w:szCs w:val="24"/>
        </w:rPr>
        <w:t>und demolition of redundant buildings following the construction of Rose Hill Community Centre</w:t>
      </w:r>
    </w:p>
    <w:p w:rsidR="004A3EBA" w:rsidRDefault="004A3EBA" w:rsidP="004A3EBA">
      <w:pPr>
        <w:pStyle w:val="NoSpacing"/>
        <w:ind w:left="540" w:hanging="540"/>
        <w:rPr>
          <w:rFonts w:ascii="Arial" w:hAnsi="Arial" w:cs="Arial"/>
          <w:color w:val="000000"/>
          <w:sz w:val="24"/>
          <w:szCs w:val="24"/>
        </w:rPr>
      </w:pPr>
      <w:r>
        <w:rPr>
          <w:rFonts w:ascii="Arial" w:hAnsi="Arial" w:cs="Arial"/>
          <w:color w:val="000000"/>
          <w:sz w:val="24"/>
          <w:szCs w:val="24"/>
        </w:rPr>
        <w:t>52</w:t>
      </w:r>
      <w:r>
        <w:rPr>
          <w:rFonts w:ascii="Arial" w:hAnsi="Arial" w:cs="Arial"/>
          <w:color w:val="000000"/>
          <w:sz w:val="24"/>
          <w:szCs w:val="24"/>
        </w:rPr>
        <w:tab/>
        <w:t>Commuted sums – sums received from developers to fund revenue maintenance works</w:t>
      </w:r>
    </w:p>
    <w:p w:rsidR="004A3EBA" w:rsidRDefault="004A3EBA" w:rsidP="004A3EBA">
      <w:pPr>
        <w:pStyle w:val="NoSpacing"/>
        <w:ind w:left="540" w:hanging="540"/>
        <w:rPr>
          <w:rFonts w:ascii="Arial" w:hAnsi="Arial" w:cs="Arial"/>
          <w:color w:val="000000"/>
          <w:sz w:val="24"/>
          <w:szCs w:val="24"/>
        </w:rPr>
      </w:pPr>
      <w:r>
        <w:rPr>
          <w:rFonts w:ascii="Arial" w:hAnsi="Arial" w:cs="Arial"/>
          <w:color w:val="000000"/>
          <w:sz w:val="24"/>
          <w:szCs w:val="24"/>
        </w:rPr>
        <w:t>53</w:t>
      </w:r>
      <w:r>
        <w:rPr>
          <w:rFonts w:ascii="Arial" w:hAnsi="Arial" w:cs="Arial"/>
          <w:color w:val="000000"/>
          <w:sz w:val="24"/>
          <w:szCs w:val="24"/>
        </w:rPr>
        <w:tab/>
        <w:t xml:space="preserve">Legal fees – balance of budget for central legal fees fund </w:t>
      </w:r>
    </w:p>
    <w:p w:rsidR="004A3EBA" w:rsidRDefault="004A3EBA" w:rsidP="004A3EBA">
      <w:pPr>
        <w:pStyle w:val="NoSpacing"/>
        <w:ind w:left="540" w:hanging="540"/>
        <w:rPr>
          <w:rFonts w:ascii="Arial" w:hAnsi="Arial" w:cs="Arial"/>
          <w:color w:val="000000"/>
          <w:sz w:val="24"/>
          <w:szCs w:val="24"/>
        </w:rPr>
      </w:pPr>
      <w:r>
        <w:rPr>
          <w:rFonts w:ascii="Arial" w:hAnsi="Arial" w:cs="Arial"/>
          <w:color w:val="000000"/>
          <w:sz w:val="24"/>
          <w:szCs w:val="24"/>
        </w:rPr>
        <w:t>54</w:t>
      </w:r>
      <w:r>
        <w:rPr>
          <w:rFonts w:ascii="Arial" w:hAnsi="Arial" w:cs="Arial"/>
          <w:color w:val="000000"/>
          <w:sz w:val="24"/>
          <w:szCs w:val="24"/>
        </w:rPr>
        <w:tab/>
        <w:t xml:space="preserve">Blue bin league – External monies received to promote recycling </w:t>
      </w:r>
    </w:p>
    <w:p w:rsidR="009D3451" w:rsidRPr="004A3EBA" w:rsidRDefault="009D3451" w:rsidP="004A3EBA">
      <w:pPr>
        <w:pStyle w:val="NoSpacing"/>
        <w:ind w:left="540" w:hanging="540"/>
        <w:rPr>
          <w:rFonts w:ascii="Arial" w:hAnsi="Arial" w:cs="Arial"/>
          <w:sz w:val="24"/>
          <w:szCs w:val="24"/>
        </w:rPr>
      </w:pPr>
      <w:r>
        <w:rPr>
          <w:rFonts w:ascii="Arial" w:hAnsi="Arial" w:cs="Arial"/>
          <w:color w:val="000000"/>
          <w:sz w:val="24"/>
          <w:szCs w:val="24"/>
        </w:rPr>
        <w:t>55</w:t>
      </w:r>
      <w:r>
        <w:rPr>
          <w:rFonts w:ascii="Arial" w:hAnsi="Arial" w:cs="Arial"/>
          <w:color w:val="000000"/>
          <w:sz w:val="24"/>
          <w:szCs w:val="24"/>
        </w:rPr>
        <w:tab/>
        <w:t>Pear Tree park and ride – to cover outstanding permit claim re Pear Tree Park and Ride</w:t>
      </w:r>
    </w:p>
    <w:p w:rsidR="00E86AFA" w:rsidRDefault="00E86AFA" w:rsidP="00D343A7">
      <w:pPr>
        <w:pStyle w:val="Default"/>
      </w:pPr>
    </w:p>
    <w:p w:rsidR="00E86AFA" w:rsidRDefault="00E86AFA">
      <w:pPr>
        <w:pStyle w:val="Default"/>
        <w:ind w:left="540" w:hanging="540"/>
      </w:pPr>
    </w:p>
    <w:p w:rsidR="00E86AFA" w:rsidRDefault="00E86AFA">
      <w:pPr>
        <w:pStyle w:val="Default"/>
        <w:ind w:left="540" w:hanging="540"/>
      </w:pPr>
      <w:r>
        <w:rPr>
          <w:rFonts w:ascii="Arial" w:hAnsi="Arial"/>
          <w:b/>
          <w:color w:val="000000"/>
        </w:rPr>
        <w:t xml:space="preserve">Housing Revenue Account Earmarked Reserves </w:t>
      </w:r>
    </w:p>
    <w:p w:rsidR="00E86AFA" w:rsidRDefault="00E86AFA">
      <w:pPr>
        <w:pStyle w:val="Default"/>
        <w:ind w:left="540" w:hanging="540"/>
      </w:pPr>
      <w:r>
        <w:rPr>
          <w:rFonts w:ascii="Arial" w:hAnsi="Arial"/>
          <w:color w:val="000000"/>
        </w:rPr>
        <w:t>1</w:t>
      </w:r>
      <w:r>
        <w:rPr>
          <w:rFonts w:ascii="Arial" w:hAnsi="Arial"/>
          <w:color w:val="000000"/>
        </w:rPr>
        <w:tab/>
        <w:t xml:space="preserve">The Committed projects reserve is for funding uncompleted projects at the end of the financial year </w:t>
      </w:r>
    </w:p>
    <w:p w:rsidR="00E86AFA" w:rsidRDefault="00E86AFA">
      <w:pPr>
        <w:pStyle w:val="Default"/>
        <w:ind w:left="540" w:hanging="540"/>
      </w:pPr>
      <w:r>
        <w:rPr>
          <w:rFonts w:ascii="Arial" w:hAnsi="Arial"/>
          <w:color w:val="000000"/>
        </w:rPr>
        <w:t>2</w:t>
      </w:r>
      <w:r>
        <w:rPr>
          <w:rFonts w:ascii="Arial" w:hAnsi="Arial"/>
          <w:color w:val="000000"/>
        </w:rPr>
        <w:tab/>
        <w:t>The IT Projects Reserve is to fund the HRA element of IT development projects</w:t>
      </w:r>
    </w:p>
    <w:p w:rsidR="00E86AFA" w:rsidRDefault="00E86AFA">
      <w:pPr>
        <w:pStyle w:val="Default"/>
        <w:ind w:left="540" w:hanging="540"/>
        <w:rPr>
          <w:rFonts w:ascii="Arial" w:hAnsi="Arial"/>
          <w:color w:val="000000"/>
        </w:rPr>
      </w:pPr>
      <w:r>
        <w:rPr>
          <w:rFonts w:ascii="Arial" w:hAnsi="Arial"/>
          <w:color w:val="000000"/>
        </w:rPr>
        <w:t xml:space="preserve">3 </w:t>
      </w:r>
      <w:r>
        <w:rPr>
          <w:rFonts w:ascii="Arial" w:hAnsi="Arial"/>
          <w:color w:val="000000"/>
        </w:rPr>
        <w:tab/>
        <w:t xml:space="preserve">The IT equipment reserve is to fund future IT equipment purchased used </w:t>
      </w:r>
      <w:r w:rsidRPr="008A0CBB">
        <w:rPr>
          <w:rFonts w:ascii="Arial" w:hAnsi="Arial"/>
          <w:color w:val="000000"/>
        </w:rPr>
        <w:t xml:space="preserve">specifically for HRA activity </w:t>
      </w:r>
      <w:r w:rsidR="004C3C0F" w:rsidRPr="008A0CBB">
        <w:rPr>
          <w:rFonts w:ascii="Arial" w:hAnsi="Arial"/>
          <w:color w:val="000000"/>
        </w:rPr>
        <w:t>e.g.</w:t>
      </w:r>
      <w:r w:rsidRPr="008A0CBB">
        <w:rPr>
          <w:rFonts w:ascii="Arial" w:hAnsi="Arial"/>
          <w:color w:val="000000"/>
        </w:rPr>
        <w:t xml:space="preserve"> Housing Rents and Servitor job costing</w:t>
      </w:r>
    </w:p>
    <w:p w:rsidR="00344B9C" w:rsidRDefault="00344B9C">
      <w:pPr>
        <w:pStyle w:val="Default"/>
        <w:ind w:left="540" w:hanging="540"/>
        <w:rPr>
          <w:rFonts w:ascii="Arial" w:hAnsi="Arial"/>
          <w:color w:val="000000"/>
        </w:rPr>
      </w:pPr>
      <w:r>
        <w:rPr>
          <w:rFonts w:ascii="Arial" w:hAnsi="Arial"/>
          <w:color w:val="000000"/>
        </w:rPr>
        <w:t>4</w:t>
      </w:r>
      <w:r w:rsidR="004A3EBA">
        <w:rPr>
          <w:rFonts w:ascii="Arial" w:hAnsi="Arial"/>
          <w:color w:val="000000"/>
        </w:rPr>
        <w:tab/>
        <w:t xml:space="preserve">Salix – external monies received </w:t>
      </w:r>
      <w:r w:rsidR="00485664">
        <w:rPr>
          <w:rFonts w:ascii="Arial" w:hAnsi="Arial"/>
          <w:color w:val="000000"/>
        </w:rPr>
        <w:t>from</w:t>
      </w:r>
      <w:r w:rsidR="004A3EBA">
        <w:rPr>
          <w:rFonts w:ascii="Arial" w:hAnsi="Arial"/>
          <w:color w:val="000000"/>
        </w:rPr>
        <w:t xml:space="preserve"> Salix related projects</w:t>
      </w:r>
    </w:p>
    <w:p w:rsidR="00344B9C" w:rsidRDefault="00344B9C">
      <w:pPr>
        <w:pStyle w:val="Default"/>
        <w:ind w:left="540" w:hanging="540"/>
        <w:rPr>
          <w:rFonts w:ascii="Arial" w:hAnsi="Arial"/>
          <w:color w:val="000000"/>
        </w:rPr>
      </w:pPr>
      <w:r>
        <w:rPr>
          <w:rFonts w:ascii="Arial" w:hAnsi="Arial"/>
          <w:color w:val="000000"/>
        </w:rPr>
        <w:t>5</w:t>
      </w:r>
      <w:r w:rsidR="00F97D7E">
        <w:rPr>
          <w:rFonts w:ascii="Arial" w:hAnsi="Arial"/>
          <w:color w:val="000000"/>
        </w:rPr>
        <w:tab/>
        <w:t xml:space="preserve">Capital </w:t>
      </w:r>
      <w:r w:rsidR="00032C0B">
        <w:rPr>
          <w:rFonts w:ascii="Arial" w:hAnsi="Arial"/>
          <w:color w:val="000000"/>
        </w:rPr>
        <w:t>P</w:t>
      </w:r>
      <w:r w:rsidR="00F97D7E">
        <w:rPr>
          <w:rFonts w:ascii="Arial" w:hAnsi="Arial"/>
          <w:color w:val="000000"/>
        </w:rPr>
        <w:t xml:space="preserve">rojects </w:t>
      </w:r>
      <w:r w:rsidR="00032C0B">
        <w:rPr>
          <w:rFonts w:ascii="Arial" w:hAnsi="Arial"/>
          <w:color w:val="000000"/>
        </w:rPr>
        <w:t>R</w:t>
      </w:r>
      <w:r w:rsidR="00F97D7E">
        <w:rPr>
          <w:rFonts w:ascii="Arial" w:hAnsi="Arial"/>
          <w:color w:val="000000"/>
        </w:rPr>
        <w:t>eserve – reserve created to manage variations in the HRA capital programme</w:t>
      </w:r>
    </w:p>
    <w:p w:rsidR="00344B9C" w:rsidRDefault="00344B9C">
      <w:pPr>
        <w:pStyle w:val="Default"/>
        <w:ind w:left="540" w:hanging="540"/>
        <w:rPr>
          <w:rFonts w:ascii="Arial" w:hAnsi="Arial"/>
          <w:color w:val="000000"/>
        </w:rPr>
      </w:pPr>
      <w:r>
        <w:rPr>
          <w:rFonts w:ascii="Arial" w:hAnsi="Arial"/>
          <w:color w:val="000000"/>
        </w:rPr>
        <w:t>6</w:t>
      </w:r>
      <w:r w:rsidR="00F97D7E">
        <w:rPr>
          <w:rFonts w:ascii="Arial" w:hAnsi="Arial"/>
          <w:color w:val="000000"/>
        </w:rPr>
        <w:tab/>
        <w:t xml:space="preserve">Direct </w:t>
      </w:r>
      <w:r w:rsidR="00032C0B">
        <w:rPr>
          <w:rFonts w:ascii="Arial" w:hAnsi="Arial"/>
          <w:color w:val="000000"/>
        </w:rPr>
        <w:t>P</w:t>
      </w:r>
      <w:r w:rsidR="00F97D7E">
        <w:rPr>
          <w:rFonts w:ascii="Arial" w:hAnsi="Arial"/>
          <w:color w:val="000000"/>
        </w:rPr>
        <w:t xml:space="preserve">ayment </w:t>
      </w:r>
      <w:r w:rsidR="00032C0B">
        <w:rPr>
          <w:rFonts w:ascii="Arial" w:hAnsi="Arial"/>
          <w:color w:val="000000"/>
        </w:rPr>
        <w:t>A</w:t>
      </w:r>
      <w:r w:rsidR="00F97D7E">
        <w:rPr>
          <w:rFonts w:ascii="Arial" w:hAnsi="Arial"/>
          <w:color w:val="000000"/>
        </w:rPr>
        <w:t xml:space="preserve">rrears – payment from the DWP in respect of tenant arrears arising from the direct payment project </w:t>
      </w:r>
    </w:p>
    <w:p w:rsidR="00344B9C" w:rsidRDefault="00344B9C">
      <w:pPr>
        <w:pStyle w:val="Default"/>
        <w:ind w:left="540" w:hanging="540"/>
        <w:rPr>
          <w:rFonts w:ascii="Arial" w:hAnsi="Arial"/>
          <w:color w:val="000000"/>
        </w:rPr>
      </w:pPr>
      <w:r>
        <w:rPr>
          <w:rFonts w:ascii="Arial" w:hAnsi="Arial"/>
          <w:color w:val="000000"/>
        </w:rPr>
        <w:t>7</w:t>
      </w:r>
      <w:r w:rsidR="004A3EBA">
        <w:rPr>
          <w:rFonts w:ascii="Arial" w:hAnsi="Arial"/>
          <w:color w:val="000000"/>
        </w:rPr>
        <w:tab/>
        <w:t>External monies received for solar panels on council house roofs</w:t>
      </w:r>
    </w:p>
    <w:p w:rsidR="00344B9C" w:rsidRDefault="00344B9C">
      <w:pPr>
        <w:pStyle w:val="Default"/>
        <w:ind w:left="540" w:hanging="540"/>
        <w:rPr>
          <w:rFonts w:ascii="Arial" w:hAnsi="Arial"/>
          <w:color w:val="000000"/>
        </w:rPr>
      </w:pPr>
      <w:r>
        <w:rPr>
          <w:rFonts w:ascii="Arial" w:hAnsi="Arial"/>
          <w:color w:val="000000"/>
        </w:rPr>
        <w:t>8</w:t>
      </w:r>
      <w:r w:rsidR="00F97D7E">
        <w:rPr>
          <w:rFonts w:ascii="Arial" w:hAnsi="Arial"/>
          <w:color w:val="000000"/>
        </w:rPr>
        <w:tab/>
        <w:t xml:space="preserve">Major Repairs Reserve – a statutory account to be held in the HRA to neutralise the impact of depreciation on the revenue account.  </w:t>
      </w:r>
    </w:p>
    <w:p w:rsidR="00344B9C" w:rsidRPr="008A0CBB" w:rsidRDefault="00344B9C">
      <w:pPr>
        <w:pStyle w:val="Default"/>
        <w:ind w:left="540" w:hanging="540"/>
        <w:rPr>
          <w:rFonts w:ascii="Arial" w:hAnsi="Arial"/>
          <w:color w:val="000000"/>
        </w:rPr>
      </w:pPr>
    </w:p>
    <w:p w:rsidR="008A0CBB" w:rsidRPr="008A0CBB" w:rsidRDefault="008A0CBB">
      <w:pPr>
        <w:pStyle w:val="Default"/>
        <w:ind w:left="540" w:hanging="540"/>
      </w:pPr>
    </w:p>
    <w:p w:rsidR="00E86AFA" w:rsidRDefault="00E86AFA">
      <w:pPr>
        <w:pStyle w:val="Default"/>
      </w:pPr>
    </w:p>
    <w:p w:rsidR="00E86AFA" w:rsidRDefault="00E86AFA">
      <w:pPr>
        <w:pStyle w:val="WW-Default"/>
        <w:rPr>
          <w:rFonts w:cs="Times New Roman"/>
        </w:rPr>
      </w:pPr>
    </w:p>
    <w:sectPr w:rsidR="00E86AFA" w:rsidSect="00B71F80">
      <w:type w:val="continuous"/>
      <w:pgSz w:w="11900" w:h="17340"/>
      <w:pgMar w:top="1304" w:right="1304" w:bottom="1304" w:left="130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80" w:rsidRDefault="00B71F80" w:rsidP="006253E9">
      <w:pPr>
        <w:spacing w:after="0"/>
      </w:pPr>
      <w:r>
        <w:separator/>
      </w:r>
    </w:p>
  </w:endnote>
  <w:endnote w:type="continuationSeparator" w:id="0">
    <w:p w:rsidR="00B71F80" w:rsidRDefault="00B71F80" w:rsidP="00625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 T 6788o 00">
    <w:altName w:val="T T 678 8o"/>
    <w:panose1 w:val="00000000000000000000"/>
    <w:charset w:val="00"/>
    <w:family w:val="roman"/>
    <w:notTrueType/>
    <w:pitch w:val="default"/>
    <w:sig w:usb0="00000003" w:usb1="00000000" w:usb2="00000000" w:usb3="00000000" w:csb0="00000001" w:csb1="00000000"/>
  </w:font>
  <w:font w:name="TTD04Fo00">
    <w:panose1 w:val="00000000000000000000"/>
    <w:charset w:val="00"/>
    <w:family w:val="auto"/>
    <w:notTrueType/>
    <w:pitch w:val="default"/>
    <w:sig w:usb0="00000003" w:usb1="00000000" w:usb2="00000000" w:usb3="00000000" w:csb0="00000001" w:csb1="00000000"/>
  </w:font>
  <w:font w:name="TTD04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80" w:rsidRDefault="00B71F80" w:rsidP="006253E9">
      <w:pPr>
        <w:spacing w:after="0"/>
      </w:pPr>
      <w:r>
        <w:separator/>
      </w:r>
    </w:p>
  </w:footnote>
  <w:footnote w:type="continuationSeparator" w:id="0">
    <w:p w:rsidR="00B71F80" w:rsidRDefault="00B71F80" w:rsidP="006253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w:lvlJc w:val="left"/>
      <w:rPr>
        <w:rFonts w:eastAsia="Times New Roman" w:cs="Times New Roman"/>
      </w:rPr>
    </w:lvl>
    <w:lvl w:ilvl="1">
      <w:start w:val="1"/>
      <w:numFmt w:val="decimal"/>
      <w:lvlText w:val=""/>
      <w:lvlJc w:val="left"/>
      <w:rPr>
        <w:rFonts w:eastAsia="Times New Roman" w:cs="Times New Roman"/>
      </w:rPr>
    </w:lvl>
    <w:lvl w:ilvl="2">
      <w:start w:val="1"/>
      <w:numFmt w:val="bullet"/>
      <w:lvlText w:val="•"/>
      <w:lvlJc w:val="left"/>
      <w:rPr>
        <w:rFonts w:ascii="Times New Roman" w:hAnsi="Times New Roman"/>
      </w:rPr>
    </w:lvl>
    <w:lvl w:ilvl="3">
      <w:numFmt w:val="decimal"/>
      <w:lvlText w:val=""/>
      <w:lvlJc w:val="left"/>
      <w:rPr>
        <w:rFonts w:eastAsia="Times New Roman" w:cs="Times New Roman"/>
      </w:rPr>
    </w:lvl>
    <w:lvl w:ilvl="4">
      <w:numFmt w:val="decimal"/>
      <w:lvlText w:val=""/>
      <w:lvlJc w:val="left"/>
      <w:rPr>
        <w:rFonts w:eastAsia="Times New Roman" w:cs="Times New Roman"/>
      </w:rPr>
    </w:lvl>
    <w:lvl w:ilvl="5">
      <w:numFmt w:val="decimal"/>
      <w:lvlText w:val=""/>
      <w:lvlJc w:val="left"/>
      <w:rPr>
        <w:rFonts w:eastAsia="Times New Roman" w:cs="Times New Roman"/>
      </w:rPr>
    </w:lvl>
    <w:lvl w:ilvl="6">
      <w:numFmt w:val="decimal"/>
      <w:lvlText w:val=""/>
      <w:lvlJc w:val="left"/>
      <w:rPr>
        <w:rFonts w:eastAsia="Times New Roman" w:cs="Times New Roman"/>
      </w:rPr>
    </w:lvl>
    <w:lvl w:ilvl="7">
      <w:numFmt w:val="decimal"/>
      <w:lvlText w:val=""/>
      <w:lvlJc w:val="left"/>
      <w:rPr>
        <w:rFonts w:eastAsia="Times New Roman" w:cs="Times New Roman"/>
      </w:rPr>
    </w:lvl>
    <w:lvl w:ilvl="8">
      <w:numFmt w:val="decimal"/>
      <w:lvlText w:val=""/>
      <w:lvlJc w:val="left"/>
      <w:rPr>
        <w:rFonts w:eastAsia="Times New Roman" w:cs="Times New Roman"/>
      </w:rPr>
    </w:lvl>
  </w:abstractNum>
  <w:abstractNum w:abstractNumId="1">
    <w:nsid w:val="00000002"/>
    <w:multiLevelType w:val="multilevel"/>
    <w:tmpl w:val="00000002"/>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2">
    <w:nsid w:val="00000003"/>
    <w:multiLevelType w:val="multilevel"/>
    <w:tmpl w:val="00000003"/>
    <w:lvl w:ilvl="0">
      <w:start w:val="1"/>
      <w:numFmt w:val="bullet"/>
      <w:lvlText w:val=""/>
      <w:lvlJc w:val="left"/>
      <w:pPr>
        <w:ind w:left="1322" w:hanging="360"/>
      </w:pPr>
      <w:rPr>
        <w:rFonts w:ascii="Symbol" w:eastAsia="Times New Roman" w:hAnsi="Symbol"/>
      </w:rPr>
    </w:lvl>
    <w:lvl w:ilvl="1">
      <w:start w:val="1"/>
      <w:numFmt w:val="bullet"/>
      <w:lvlText w:val="o"/>
      <w:lvlJc w:val="left"/>
      <w:pPr>
        <w:ind w:left="2042" w:hanging="360"/>
      </w:pPr>
      <w:rPr>
        <w:rFonts w:ascii="Courier New" w:eastAsia="Times New Roman" w:hAnsi="Courier New"/>
      </w:rPr>
    </w:lvl>
    <w:lvl w:ilvl="2">
      <w:start w:val="1"/>
      <w:numFmt w:val="bullet"/>
      <w:lvlText w:val=""/>
      <w:lvlJc w:val="left"/>
      <w:pPr>
        <w:ind w:left="2762" w:hanging="360"/>
      </w:pPr>
      <w:rPr>
        <w:rFonts w:ascii="Wingdings" w:eastAsia="Times New Roman" w:hAnsi="Wingdings"/>
      </w:rPr>
    </w:lvl>
    <w:lvl w:ilvl="3">
      <w:start w:val="1"/>
      <w:numFmt w:val="bullet"/>
      <w:lvlText w:val=""/>
      <w:lvlJc w:val="left"/>
      <w:pPr>
        <w:ind w:left="3482" w:hanging="360"/>
      </w:pPr>
      <w:rPr>
        <w:rFonts w:ascii="Symbol" w:eastAsia="Times New Roman" w:hAnsi="Symbol"/>
      </w:rPr>
    </w:lvl>
    <w:lvl w:ilvl="4">
      <w:start w:val="1"/>
      <w:numFmt w:val="bullet"/>
      <w:lvlText w:val="o"/>
      <w:lvlJc w:val="left"/>
      <w:pPr>
        <w:ind w:left="4202" w:hanging="360"/>
      </w:pPr>
      <w:rPr>
        <w:rFonts w:ascii="Courier New" w:eastAsia="Times New Roman" w:hAnsi="Courier New"/>
      </w:rPr>
    </w:lvl>
    <w:lvl w:ilvl="5">
      <w:start w:val="1"/>
      <w:numFmt w:val="bullet"/>
      <w:lvlText w:val=""/>
      <w:lvlJc w:val="left"/>
      <w:pPr>
        <w:ind w:left="4922" w:hanging="360"/>
      </w:pPr>
      <w:rPr>
        <w:rFonts w:ascii="Wingdings" w:eastAsia="Times New Roman" w:hAnsi="Wingdings"/>
      </w:rPr>
    </w:lvl>
    <w:lvl w:ilvl="6">
      <w:start w:val="1"/>
      <w:numFmt w:val="bullet"/>
      <w:lvlText w:val=""/>
      <w:lvlJc w:val="left"/>
      <w:pPr>
        <w:ind w:left="5642" w:hanging="360"/>
      </w:pPr>
      <w:rPr>
        <w:rFonts w:ascii="Symbol" w:eastAsia="Times New Roman" w:hAnsi="Symbol"/>
      </w:rPr>
    </w:lvl>
    <w:lvl w:ilvl="7">
      <w:start w:val="1"/>
      <w:numFmt w:val="bullet"/>
      <w:lvlText w:val="o"/>
      <w:lvlJc w:val="left"/>
      <w:pPr>
        <w:ind w:left="6362" w:hanging="360"/>
      </w:pPr>
      <w:rPr>
        <w:rFonts w:ascii="Courier New" w:eastAsia="Times New Roman" w:hAnsi="Courier New"/>
      </w:rPr>
    </w:lvl>
    <w:lvl w:ilvl="8">
      <w:start w:val="1"/>
      <w:numFmt w:val="bullet"/>
      <w:lvlText w:val=""/>
      <w:lvlJc w:val="left"/>
      <w:pPr>
        <w:ind w:left="7082" w:hanging="360"/>
      </w:pPr>
      <w:rPr>
        <w:rFonts w:ascii="Wingdings" w:eastAsia="Times New Roman" w:hAnsi="Wingdings"/>
      </w:rPr>
    </w:lvl>
  </w:abstractNum>
  <w:abstractNum w:abstractNumId="3">
    <w:nsid w:val="00000004"/>
    <w:multiLevelType w:val="multilevel"/>
    <w:tmpl w:val="00000004"/>
    <w:lvl w:ilvl="0">
      <w:start w:val="1"/>
      <w:numFmt w:val="bullet"/>
      <w:lvlText w:val=""/>
      <w:lvlJc w:val="left"/>
      <w:pPr>
        <w:ind w:left="462" w:hanging="360"/>
      </w:pPr>
      <w:rPr>
        <w:rFonts w:ascii="Symbol" w:eastAsia="Times New Roman" w:hAnsi="Symbol"/>
      </w:rPr>
    </w:lvl>
    <w:lvl w:ilvl="1">
      <w:start w:val="1"/>
      <w:numFmt w:val="bullet"/>
      <w:lvlText w:val="o"/>
      <w:lvlJc w:val="left"/>
      <w:pPr>
        <w:ind w:left="1182" w:hanging="360"/>
      </w:pPr>
      <w:rPr>
        <w:rFonts w:ascii="Courier New" w:eastAsia="Times New Roman" w:hAnsi="Courier New"/>
      </w:rPr>
    </w:lvl>
    <w:lvl w:ilvl="2">
      <w:start w:val="1"/>
      <w:numFmt w:val="bullet"/>
      <w:lvlText w:val=""/>
      <w:lvlJc w:val="left"/>
      <w:pPr>
        <w:ind w:left="1902" w:hanging="360"/>
      </w:pPr>
      <w:rPr>
        <w:rFonts w:ascii="Wingdings" w:eastAsia="Times New Roman" w:hAnsi="Wingdings"/>
      </w:rPr>
    </w:lvl>
    <w:lvl w:ilvl="3">
      <w:start w:val="1"/>
      <w:numFmt w:val="bullet"/>
      <w:lvlText w:val=""/>
      <w:lvlJc w:val="left"/>
      <w:pPr>
        <w:ind w:left="2622" w:hanging="360"/>
      </w:pPr>
      <w:rPr>
        <w:rFonts w:ascii="Symbol" w:eastAsia="Times New Roman" w:hAnsi="Symbol"/>
      </w:rPr>
    </w:lvl>
    <w:lvl w:ilvl="4">
      <w:start w:val="1"/>
      <w:numFmt w:val="bullet"/>
      <w:lvlText w:val="o"/>
      <w:lvlJc w:val="left"/>
      <w:pPr>
        <w:ind w:left="3342" w:hanging="360"/>
      </w:pPr>
      <w:rPr>
        <w:rFonts w:ascii="Courier New" w:eastAsia="Times New Roman" w:hAnsi="Courier New"/>
      </w:rPr>
    </w:lvl>
    <w:lvl w:ilvl="5">
      <w:start w:val="1"/>
      <w:numFmt w:val="bullet"/>
      <w:lvlText w:val=""/>
      <w:lvlJc w:val="left"/>
      <w:pPr>
        <w:ind w:left="4062" w:hanging="360"/>
      </w:pPr>
      <w:rPr>
        <w:rFonts w:ascii="Wingdings" w:eastAsia="Times New Roman" w:hAnsi="Wingdings"/>
      </w:rPr>
    </w:lvl>
    <w:lvl w:ilvl="6">
      <w:start w:val="1"/>
      <w:numFmt w:val="bullet"/>
      <w:lvlText w:val=""/>
      <w:lvlJc w:val="left"/>
      <w:pPr>
        <w:ind w:left="4782" w:hanging="360"/>
      </w:pPr>
      <w:rPr>
        <w:rFonts w:ascii="Symbol" w:eastAsia="Times New Roman" w:hAnsi="Symbol"/>
      </w:rPr>
    </w:lvl>
    <w:lvl w:ilvl="7">
      <w:start w:val="1"/>
      <w:numFmt w:val="bullet"/>
      <w:lvlText w:val="o"/>
      <w:lvlJc w:val="left"/>
      <w:pPr>
        <w:ind w:left="5502" w:hanging="360"/>
      </w:pPr>
      <w:rPr>
        <w:rFonts w:ascii="Courier New" w:eastAsia="Times New Roman" w:hAnsi="Courier New"/>
      </w:rPr>
    </w:lvl>
    <w:lvl w:ilvl="8">
      <w:start w:val="1"/>
      <w:numFmt w:val="bullet"/>
      <w:lvlText w:val=""/>
      <w:lvlJc w:val="left"/>
      <w:pPr>
        <w:ind w:left="6222" w:hanging="360"/>
      </w:pPr>
      <w:rPr>
        <w:rFonts w:ascii="Wingdings" w:eastAsia="Times New Roman" w:hAnsi="Wingdings"/>
      </w:rPr>
    </w:lvl>
  </w:abstractNum>
  <w:abstractNum w:abstractNumId="4">
    <w:nsid w:val="00000005"/>
    <w:multiLevelType w:val="multilevel"/>
    <w:tmpl w:val="00000005"/>
    <w:lvl w:ilvl="0">
      <w:start w:val="1"/>
      <w:numFmt w:val="bullet"/>
      <w:lvlText w:val=""/>
      <w:lvlJc w:val="left"/>
      <w:pPr>
        <w:ind w:left="1440" w:hanging="360"/>
      </w:pPr>
      <w:rPr>
        <w:rFonts w:ascii="Symbol" w:eastAsia="Times New Roman" w:hAnsi="Symbol"/>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Wingdings" w:eastAsia="Times New Roman" w:hAnsi="Wingdings"/>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Wingdings" w:eastAsia="Times New Roman" w:hAnsi="Wingdings"/>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Wingdings" w:eastAsia="Times New Roman" w:hAnsi="Wingdings"/>
      </w:rPr>
    </w:lvl>
  </w:abstractNum>
  <w:abstractNum w:abstractNumId="5">
    <w:nsid w:val="00000006"/>
    <w:multiLevelType w:val="multilevel"/>
    <w:tmpl w:val="00000006"/>
    <w:lvl w:ilvl="0">
      <w:start w:val="1"/>
      <w:numFmt w:val="bullet"/>
      <w:lvlText w:val=""/>
      <w:lvlJc w:val="left"/>
      <w:pPr>
        <w:ind w:left="2452" w:hanging="360"/>
      </w:pPr>
      <w:rPr>
        <w:rFonts w:ascii="Symbol" w:eastAsia="Times New Roman" w:hAnsi="Symbol"/>
      </w:rPr>
    </w:lvl>
    <w:lvl w:ilvl="1">
      <w:start w:val="1"/>
      <w:numFmt w:val="bullet"/>
      <w:lvlText w:val="o"/>
      <w:lvlJc w:val="left"/>
      <w:pPr>
        <w:ind w:left="3172" w:hanging="360"/>
      </w:pPr>
      <w:rPr>
        <w:rFonts w:ascii="Courier New" w:eastAsia="Times New Roman" w:hAnsi="Courier New"/>
      </w:rPr>
    </w:lvl>
    <w:lvl w:ilvl="2">
      <w:start w:val="1"/>
      <w:numFmt w:val="bullet"/>
      <w:lvlText w:val=""/>
      <w:lvlJc w:val="left"/>
      <w:pPr>
        <w:ind w:left="3892" w:hanging="360"/>
      </w:pPr>
      <w:rPr>
        <w:rFonts w:ascii="Wingdings" w:eastAsia="Times New Roman" w:hAnsi="Wingdings"/>
      </w:rPr>
    </w:lvl>
    <w:lvl w:ilvl="3">
      <w:start w:val="1"/>
      <w:numFmt w:val="bullet"/>
      <w:lvlText w:val=""/>
      <w:lvlJc w:val="left"/>
      <w:pPr>
        <w:ind w:left="4612" w:hanging="360"/>
      </w:pPr>
      <w:rPr>
        <w:rFonts w:ascii="Symbol" w:eastAsia="Times New Roman" w:hAnsi="Symbol"/>
      </w:rPr>
    </w:lvl>
    <w:lvl w:ilvl="4">
      <w:start w:val="1"/>
      <w:numFmt w:val="bullet"/>
      <w:lvlText w:val="o"/>
      <w:lvlJc w:val="left"/>
      <w:pPr>
        <w:ind w:left="5332" w:hanging="360"/>
      </w:pPr>
      <w:rPr>
        <w:rFonts w:ascii="Courier New" w:eastAsia="Times New Roman" w:hAnsi="Courier New"/>
      </w:rPr>
    </w:lvl>
    <w:lvl w:ilvl="5">
      <w:start w:val="1"/>
      <w:numFmt w:val="bullet"/>
      <w:lvlText w:val=""/>
      <w:lvlJc w:val="left"/>
      <w:pPr>
        <w:ind w:left="6052" w:hanging="360"/>
      </w:pPr>
      <w:rPr>
        <w:rFonts w:ascii="Wingdings" w:eastAsia="Times New Roman" w:hAnsi="Wingdings"/>
      </w:rPr>
    </w:lvl>
    <w:lvl w:ilvl="6">
      <w:start w:val="1"/>
      <w:numFmt w:val="bullet"/>
      <w:lvlText w:val=""/>
      <w:lvlJc w:val="left"/>
      <w:pPr>
        <w:ind w:left="6772" w:hanging="360"/>
      </w:pPr>
      <w:rPr>
        <w:rFonts w:ascii="Symbol" w:eastAsia="Times New Roman" w:hAnsi="Symbol"/>
      </w:rPr>
    </w:lvl>
    <w:lvl w:ilvl="7">
      <w:start w:val="1"/>
      <w:numFmt w:val="bullet"/>
      <w:lvlText w:val="o"/>
      <w:lvlJc w:val="left"/>
      <w:pPr>
        <w:ind w:left="7492" w:hanging="360"/>
      </w:pPr>
      <w:rPr>
        <w:rFonts w:ascii="Courier New" w:eastAsia="Times New Roman" w:hAnsi="Courier New"/>
      </w:rPr>
    </w:lvl>
    <w:lvl w:ilvl="8">
      <w:start w:val="1"/>
      <w:numFmt w:val="bullet"/>
      <w:lvlText w:val=""/>
      <w:lvlJc w:val="left"/>
      <w:pPr>
        <w:ind w:left="8212" w:hanging="360"/>
      </w:pPr>
      <w:rPr>
        <w:rFonts w:ascii="Wingdings" w:eastAsia="Times New Roman" w:hAnsi="Wingdings"/>
      </w:rPr>
    </w:lvl>
  </w:abstractNum>
  <w:abstractNum w:abstractNumId="6">
    <w:nsid w:val="00000007"/>
    <w:multiLevelType w:val="multilevel"/>
    <w:tmpl w:val="00000007"/>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numFmt w:val="bullet"/>
      <w:lvlText w:val="–"/>
      <w:lvlJc w:val="left"/>
      <w:pPr>
        <w:ind w:left="3240" w:hanging="360"/>
      </w:pPr>
      <w:rPr>
        <w:rFonts w:ascii="Arial" w:eastAsia="Times New Roman" w:hAnsi="Arial"/>
        <w:sz w:val="24"/>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7">
    <w:nsid w:val="00000008"/>
    <w:multiLevelType w:val="multilevel"/>
    <w:tmpl w:val="00000008"/>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8">
    <w:nsid w:val="00000009"/>
    <w:multiLevelType w:val="multilevel"/>
    <w:tmpl w:val="00000009"/>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9">
    <w:nsid w:val="0BDF2D2D"/>
    <w:multiLevelType w:val="hybridMultilevel"/>
    <w:tmpl w:val="D54A2B2E"/>
    <w:lvl w:ilvl="0" w:tplc="B5589D9C">
      <w:start w:val="1"/>
      <w:numFmt w:val="decimal"/>
      <w:lvlText w:val="%1"/>
      <w:lvlJc w:val="left"/>
      <w:pPr>
        <w:ind w:left="720" w:hanging="360"/>
      </w:pPr>
      <w:rPr>
        <w:rFonts w:eastAsiaTheme="minorEastAs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BE2D04"/>
    <w:multiLevelType w:val="hybridMultilevel"/>
    <w:tmpl w:val="613CB8E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0CD4BC4"/>
    <w:multiLevelType w:val="hybridMultilevel"/>
    <w:tmpl w:val="BE229DEE"/>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nsid w:val="17C92B89"/>
    <w:multiLevelType w:val="hybridMultilevel"/>
    <w:tmpl w:val="2FDC7E40"/>
    <w:lvl w:ilvl="0" w:tplc="FAD217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1DB02298"/>
    <w:multiLevelType w:val="hybridMultilevel"/>
    <w:tmpl w:val="A54A7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576517"/>
    <w:multiLevelType w:val="hybridMultilevel"/>
    <w:tmpl w:val="C5805C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282D0B41"/>
    <w:multiLevelType w:val="hybridMultilevel"/>
    <w:tmpl w:val="CCDE1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7D60E5"/>
    <w:multiLevelType w:val="hybridMultilevel"/>
    <w:tmpl w:val="D4B0E8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DFD65B9"/>
    <w:multiLevelType w:val="hybridMultilevel"/>
    <w:tmpl w:val="C8920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84C546F"/>
    <w:multiLevelType w:val="hybridMultilevel"/>
    <w:tmpl w:val="8012AC56"/>
    <w:lvl w:ilvl="0" w:tplc="E7F2F3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E4668A"/>
    <w:multiLevelType w:val="hybridMultilevel"/>
    <w:tmpl w:val="055AB45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0">
    <w:nsid w:val="5AB50DDF"/>
    <w:multiLevelType w:val="hybridMultilevel"/>
    <w:tmpl w:val="B3C8942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1">
    <w:nsid w:val="60BB36D8"/>
    <w:multiLevelType w:val="hybridMultilevel"/>
    <w:tmpl w:val="957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A822A5"/>
    <w:multiLevelType w:val="hybridMultilevel"/>
    <w:tmpl w:val="898C209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6DE6AC9"/>
    <w:multiLevelType w:val="hybridMultilevel"/>
    <w:tmpl w:val="BFFC9A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7717738C"/>
    <w:multiLevelType w:val="hybridMultilevel"/>
    <w:tmpl w:val="10388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0"/>
  </w:num>
  <w:num w:numId="12">
    <w:abstractNumId w:val="17"/>
  </w:num>
  <w:num w:numId="13">
    <w:abstractNumId w:val="22"/>
  </w:num>
  <w:num w:numId="14">
    <w:abstractNumId w:val="20"/>
  </w:num>
  <w:num w:numId="15">
    <w:abstractNumId w:val="14"/>
  </w:num>
  <w:num w:numId="16">
    <w:abstractNumId w:val="9"/>
  </w:num>
  <w:num w:numId="17">
    <w:abstractNumId w:val="18"/>
  </w:num>
  <w:num w:numId="18">
    <w:abstractNumId w:val="11"/>
  </w:num>
  <w:num w:numId="19">
    <w:abstractNumId w:val="19"/>
  </w:num>
  <w:num w:numId="20">
    <w:abstractNumId w:val="24"/>
  </w:num>
  <w:num w:numId="21">
    <w:abstractNumId w:val="23"/>
  </w:num>
  <w:num w:numId="22">
    <w:abstractNumId w:val="16"/>
  </w:num>
  <w:num w:numId="23">
    <w:abstractNumId w:val="13"/>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E7"/>
    <w:rsid w:val="00001B30"/>
    <w:rsid w:val="00014665"/>
    <w:rsid w:val="00017A06"/>
    <w:rsid w:val="00020634"/>
    <w:rsid w:val="00024351"/>
    <w:rsid w:val="00025795"/>
    <w:rsid w:val="00026D1F"/>
    <w:rsid w:val="00026D2B"/>
    <w:rsid w:val="00032C0B"/>
    <w:rsid w:val="000374D1"/>
    <w:rsid w:val="00041439"/>
    <w:rsid w:val="000500EE"/>
    <w:rsid w:val="00061381"/>
    <w:rsid w:val="00067DE8"/>
    <w:rsid w:val="00071088"/>
    <w:rsid w:val="00072285"/>
    <w:rsid w:val="00076EE1"/>
    <w:rsid w:val="00077C3B"/>
    <w:rsid w:val="0008623A"/>
    <w:rsid w:val="000875E1"/>
    <w:rsid w:val="00092569"/>
    <w:rsid w:val="000A0AB9"/>
    <w:rsid w:val="000A4951"/>
    <w:rsid w:val="000B7702"/>
    <w:rsid w:val="000D1763"/>
    <w:rsid w:val="00111ED3"/>
    <w:rsid w:val="00112D33"/>
    <w:rsid w:val="00127C79"/>
    <w:rsid w:val="00127FC1"/>
    <w:rsid w:val="00134AC7"/>
    <w:rsid w:val="001366A0"/>
    <w:rsid w:val="00153039"/>
    <w:rsid w:val="001537F5"/>
    <w:rsid w:val="00166E3C"/>
    <w:rsid w:val="00180413"/>
    <w:rsid w:val="001818B3"/>
    <w:rsid w:val="001914F9"/>
    <w:rsid w:val="0019406F"/>
    <w:rsid w:val="001A41E4"/>
    <w:rsid w:val="001B5E5F"/>
    <w:rsid w:val="001D12C5"/>
    <w:rsid w:val="001F1D3E"/>
    <w:rsid w:val="00207095"/>
    <w:rsid w:val="0021038E"/>
    <w:rsid w:val="002151F5"/>
    <w:rsid w:val="002255DC"/>
    <w:rsid w:val="002312C5"/>
    <w:rsid w:val="002403EE"/>
    <w:rsid w:val="0025061D"/>
    <w:rsid w:val="00251B9E"/>
    <w:rsid w:val="00256D51"/>
    <w:rsid w:val="0026006E"/>
    <w:rsid w:val="002614AB"/>
    <w:rsid w:val="002944B7"/>
    <w:rsid w:val="002A3194"/>
    <w:rsid w:val="002A7934"/>
    <w:rsid w:val="002B2C94"/>
    <w:rsid w:val="002C6558"/>
    <w:rsid w:val="002D044C"/>
    <w:rsid w:val="002D49DA"/>
    <w:rsid w:val="002D4D95"/>
    <w:rsid w:val="002F25C2"/>
    <w:rsid w:val="002F2B07"/>
    <w:rsid w:val="002F2D8A"/>
    <w:rsid w:val="002F592B"/>
    <w:rsid w:val="002F6488"/>
    <w:rsid w:val="00324FEB"/>
    <w:rsid w:val="00342AAA"/>
    <w:rsid w:val="0034392B"/>
    <w:rsid w:val="00344B9C"/>
    <w:rsid w:val="00354DEA"/>
    <w:rsid w:val="00370D50"/>
    <w:rsid w:val="00372A30"/>
    <w:rsid w:val="003A5828"/>
    <w:rsid w:val="003B2D83"/>
    <w:rsid w:val="003B2FEC"/>
    <w:rsid w:val="003B74FC"/>
    <w:rsid w:val="003D66B6"/>
    <w:rsid w:val="003F7F27"/>
    <w:rsid w:val="0040404E"/>
    <w:rsid w:val="00413364"/>
    <w:rsid w:val="0042395F"/>
    <w:rsid w:val="004420CB"/>
    <w:rsid w:val="0046002F"/>
    <w:rsid w:val="004616A5"/>
    <w:rsid w:val="00485664"/>
    <w:rsid w:val="004A04FA"/>
    <w:rsid w:val="004A22D3"/>
    <w:rsid w:val="004A3EBA"/>
    <w:rsid w:val="004A60B7"/>
    <w:rsid w:val="004C1A56"/>
    <w:rsid w:val="004C3C0F"/>
    <w:rsid w:val="004C6E69"/>
    <w:rsid w:val="004D341B"/>
    <w:rsid w:val="004D6214"/>
    <w:rsid w:val="004E6B8B"/>
    <w:rsid w:val="004F101D"/>
    <w:rsid w:val="005002FB"/>
    <w:rsid w:val="00501BCB"/>
    <w:rsid w:val="0050292F"/>
    <w:rsid w:val="005168D8"/>
    <w:rsid w:val="0052071D"/>
    <w:rsid w:val="00520AF2"/>
    <w:rsid w:val="005303F0"/>
    <w:rsid w:val="00532660"/>
    <w:rsid w:val="005344ED"/>
    <w:rsid w:val="00535FEE"/>
    <w:rsid w:val="00567808"/>
    <w:rsid w:val="005679F3"/>
    <w:rsid w:val="005816E6"/>
    <w:rsid w:val="00594AF8"/>
    <w:rsid w:val="005A2C67"/>
    <w:rsid w:val="005B45E5"/>
    <w:rsid w:val="005C48E1"/>
    <w:rsid w:val="005E0958"/>
    <w:rsid w:val="005E425D"/>
    <w:rsid w:val="005F307A"/>
    <w:rsid w:val="0060410B"/>
    <w:rsid w:val="00613A93"/>
    <w:rsid w:val="00620B99"/>
    <w:rsid w:val="006226CC"/>
    <w:rsid w:val="006253E9"/>
    <w:rsid w:val="00632622"/>
    <w:rsid w:val="0067799E"/>
    <w:rsid w:val="00680415"/>
    <w:rsid w:val="006935C4"/>
    <w:rsid w:val="006949CE"/>
    <w:rsid w:val="006A175E"/>
    <w:rsid w:val="006B0196"/>
    <w:rsid w:val="006B0C69"/>
    <w:rsid w:val="006B1E32"/>
    <w:rsid w:val="006B266F"/>
    <w:rsid w:val="006B2DBE"/>
    <w:rsid w:val="006E6CAF"/>
    <w:rsid w:val="006F2A78"/>
    <w:rsid w:val="00713CAB"/>
    <w:rsid w:val="007216FB"/>
    <w:rsid w:val="007228A0"/>
    <w:rsid w:val="007345E6"/>
    <w:rsid w:val="007429F2"/>
    <w:rsid w:val="00745D90"/>
    <w:rsid w:val="00777BFB"/>
    <w:rsid w:val="00782296"/>
    <w:rsid w:val="00784BCD"/>
    <w:rsid w:val="00796197"/>
    <w:rsid w:val="007A0D44"/>
    <w:rsid w:val="007B152D"/>
    <w:rsid w:val="007B220C"/>
    <w:rsid w:val="007B5D6B"/>
    <w:rsid w:val="007C33C6"/>
    <w:rsid w:val="007D7E51"/>
    <w:rsid w:val="007E0A9F"/>
    <w:rsid w:val="007E6FFB"/>
    <w:rsid w:val="007F0857"/>
    <w:rsid w:val="00800C11"/>
    <w:rsid w:val="00813ED7"/>
    <w:rsid w:val="008315EE"/>
    <w:rsid w:val="00831B37"/>
    <w:rsid w:val="00837FDC"/>
    <w:rsid w:val="0084739B"/>
    <w:rsid w:val="00860A9B"/>
    <w:rsid w:val="00860D45"/>
    <w:rsid w:val="00863FC0"/>
    <w:rsid w:val="0086682A"/>
    <w:rsid w:val="00881B7C"/>
    <w:rsid w:val="008939EC"/>
    <w:rsid w:val="00896F9D"/>
    <w:rsid w:val="00897D22"/>
    <w:rsid w:val="00897D2B"/>
    <w:rsid w:val="008A0CBB"/>
    <w:rsid w:val="008A2ED8"/>
    <w:rsid w:val="008C3B83"/>
    <w:rsid w:val="008E1517"/>
    <w:rsid w:val="008E4506"/>
    <w:rsid w:val="008E5A84"/>
    <w:rsid w:val="008F25A3"/>
    <w:rsid w:val="008F3857"/>
    <w:rsid w:val="00900399"/>
    <w:rsid w:val="00900475"/>
    <w:rsid w:val="00910CE5"/>
    <w:rsid w:val="00922999"/>
    <w:rsid w:val="009419E7"/>
    <w:rsid w:val="00942C09"/>
    <w:rsid w:val="00956A3D"/>
    <w:rsid w:val="00960545"/>
    <w:rsid w:val="009611BF"/>
    <w:rsid w:val="0096186C"/>
    <w:rsid w:val="009703A7"/>
    <w:rsid w:val="00972002"/>
    <w:rsid w:val="009759A0"/>
    <w:rsid w:val="009911CE"/>
    <w:rsid w:val="009914EA"/>
    <w:rsid w:val="009918E9"/>
    <w:rsid w:val="009A24AC"/>
    <w:rsid w:val="009B4064"/>
    <w:rsid w:val="009C096D"/>
    <w:rsid w:val="009C4497"/>
    <w:rsid w:val="009D3451"/>
    <w:rsid w:val="009E5748"/>
    <w:rsid w:val="00A04F6D"/>
    <w:rsid w:val="00A070BA"/>
    <w:rsid w:val="00A11460"/>
    <w:rsid w:val="00A17610"/>
    <w:rsid w:val="00A17846"/>
    <w:rsid w:val="00A6035E"/>
    <w:rsid w:val="00A666E3"/>
    <w:rsid w:val="00A672FB"/>
    <w:rsid w:val="00A71705"/>
    <w:rsid w:val="00AA3D4E"/>
    <w:rsid w:val="00AB0DFF"/>
    <w:rsid w:val="00AB5924"/>
    <w:rsid w:val="00AC0C04"/>
    <w:rsid w:val="00AC123D"/>
    <w:rsid w:val="00AC1B39"/>
    <w:rsid w:val="00AC5217"/>
    <w:rsid w:val="00AC5903"/>
    <w:rsid w:val="00AD18A9"/>
    <w:rsid w:val="00AD7553"/>
    <w:rsid w:val="00AF28DA"/>
    <w:rsid w:val="00B01CAB"/>
    <w:rsid w:val="00B06DF7"/>
    <w:rsid w:val="00B13103"/>
    <w:rsid w:val="00B1324B"/>
    <w:rsid w:val="00B22438"/>
    <w:rsid w:val="00B22A9F"/>
    <w:rsid w:val="00B24468"/>
    <w:rsid w:val="00B43742"/>
    <w:rsid w:val="00B4786C"/>
    <w:rsid w:val="00B53037"/>
    <w:rsid w:val="00B55B53"/>
    <w:rsid w:val="00B6110E"/>
    <w:rsid w:val="00B70E14"/>
    <w:rsid w:val="00B71F80"/>
    <w:rsid w:val="00B77F6F"/>
    <w:rsid w:val="00B86ECC"/>
    <w:rsid w:val="00B94803"/>
    <w:rsid w:val="00BA094C"/>
    <w:rsid w:val="00BA4EFE"/>
    <w:rsid w:val="00BB4A77"/>
    <w:rsid w:val="00BD02E7"/>
    <w:rsid w:val="00BD1197"/>
    <w:rsid w:val="00BD4F13"/>
    <w:rsid w:val="00BD723E"/>
    <w:rsid w:val="00BF0887"/>
    <w:rsid w:val="00C00321"/>
    <w:rsid w:val="00C039A3"/>
    <w:rsid w:val="00C03EBD"/>
    <w:rsid w:val="00C077A4"/>
    <w:rsid w:val="00C136B1"/>
    <w:rsid w:val="00C14354"/>
    <w:rsid w:val="00C261FF"/>
    <w:rsid w:val="00C40C96"/>
    <w:rsid w:val="00C745CF"/>
    <w:rsid w:val="00C91918"/>
    <w:rsid w:val="00C94E66"/>
    <w:rsid w:val="00CA2E8A"/>
    <w:rsid w:val="00CA4419"/>
    <w:rsid w:val="00CC184E"/>
    <w:rsid w:val="00CC6E93"/>
    <w:rsid w:val="00CE0432"/>
    <w:rsid w:val="00D0361E"/>
    <w:rsid w:val="00D05ED3"/>
    <w:rsid w:val="00D10E9C"/>
    <w:rsid w:val="00D139D6"/>
    <w:rsid w:val="00D22F08"/>
    <w:rsid w:val="00D27A90"/>
    <w:rsid w:val="00D33EAA"/>
    <w:rsid w:val="00D343A7"/>
    <w:rsid w:val="00D367BB"/>
    <w:rsid w:val="00D37747"/>
    <w:rsid w:val="00D41AB2"/>
    <w:rsid w:val="00D41EC8"/>
    <w:rsid w:val="00D4431A"/>
    <w:rsid w:val="00D54E08"/>
    <w:rsid w:val="00D60239"/>
    <w:rsid w:val="00D60FA9"/>
    <w:rsid w:val="00D63D80"/>
    <w:rsid w:val="00D727FA"/>
    <w:rsid w:val="00D87750"/>
    <w:rsid w:val="00DB39C0"/>
    <w:rsid w:val="00DB4B8F"/>
    <w:rsid w:val="00DC2F4F"/>
    <w:rsid w:val="00DC76A6"/>
    <w:rsid w:val="00DC796F"/>
    <w:rsid w:val="00DD215D"/>
    <w:rsid w:val="00DD612B"/>
    <w:rsid w:val="00DE27BE"/>
    <w:rsid w:val="00DE498E"/>
    <w:rsid w:val="00DF1702"/>
    <w:rsid w:val="00DF2D0F"/>
    <w:rsid w:val="00DF2DD2"/>
    <w:rsid w:val="00E1455E"/>
    <w:rsid w:val="00E1796B"/>
    <w:rsid w:val="00E41169"/>
    <w:rsid w:val="00E46573"/>
    <w:rsid w:val="00E8612A"/>
    <w:rsid w:val="00E86AFA"/>
    <w:rsid w:val="00E92FB7"/>
    <w:rsid w:val="00E96A2C"/>
    <w:rsid w:val="00EB6AB3"/>
    <w:rsid w:val="00EB6F52"/>
    <w:rsid w:val="00EC488A"/>
    <w:rsid w:val="00ED11AF"/>
    <w:rsid w:val="00ED12BF"/>
    <w:rsid w:val="00ED1CE9"/>
    <w:rsid w:val="00ED5FDA"/>
    <w:rsid w:val="00EE197F"/>
    <w:rsid w:val="00EE19E0"/>
    <w:rsid w:val="00EF375D"/>
    <w:rsid w:val="00EF72A2"/>
    <w:rsid w:val="00EF7BA3"/>
    <w:rsid w:val="00F05172"/>
    <w:rsid w:val="00F2145A"/>
    <w:rsid w:val="00F24748"/>
    <w:rsid w:val="00F24A38"/>
    <w:rsid w:val="00F279DC"/>
    <w:rsid w:val="00F37F31"/>
    <w:rsid w:val="00F4694E"/>
    <w:rsid w:val="00F54247"/>
    <w:rsid w:val="00F5589A"/>
    <w:rsid w:val="00F60A56"/>
    <w:rsid w:val="00F71676"/>
    <w:rsid w:val="00F73101"/>
    <w:rsid w:val="00F81D84"/>
    <w:rsid w:val="00F84B4D"/>
    <w:rsid w:val="00F86429"/>
    <w:rsid w:val="00F94976"/>
    <w:rsid w:val="00F97D7E"/>
    <w:rsid w:val="00FA237C"/>
    <w:rsid w:val="00FA3E8C"/>
    <w:rsid w:val="00FB2BCC"/>
    <w:rsid w:val="00FC0681"/>
    <w:rsid w:val="00FC5026"/>
    <w:rsid w:val="00FD29C5"/>
    <w:rsid w:val="00FD4337"/>
    <w:rsid w:val="00FD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80"/>
    <w:pPr>
      <w:spacing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 w:type="paragraph" w:styleId="BodyText2">
    <w:name w:val="Body Text 2"/>
    <w:basedOn w:val="Normal"/>
    <w:link w:val="BodyText2Char"/>
    <w:rsid w:val="00AC5217"/>
    <w:pPr>
      <w:spacing w:line="480" w:lineRule="auto"/>
    </w:pPr>
    <w:rPr>
      <w:rFonts w:eastAsia="Times New Roman"/>
      <w:szCs w:val="24"/>
      <w:lang w:eastAsia="en-US"/>
    </w:rPr>
  </w:style>
  <w:style w:type="character" w:customStyle="1" w:styleId="BodyText2Char">
    <w:name w:val="Body Text 2 Char"/>
    <w:basedOn w:val="DefaultParagraphFont"/>
    <w:link w:val="BodyText2"/>
    <w:rsid w:val="00AC5217"/>
    <w:rPr>
      <w:rFonts w:ascii="Arial" w:eastAsia="Times New Roman" w:hAnsi="Arial"/>
      <w:szCs w:val="24"/>
      <w:lang w:eastAsia="en-US"/>
    </w:rPr>
  </w:style>
  <w:style w:type="paragraph" w:styleId="ListParagraph">
    <w:name w:val="List Paragraph"/>
    <w:basedOn w:val="Normal"/>
    <w:uiPriority w:val="34"/>
    <w:qFormat/>
    <w:rsid w:val="00AC0C04"/>
    <w:pPr>
      <w:ind w:left="720"/>
      <w:contextualSpacing/>
    </w:pPr>
  </w:style>
  <w:style w:type="paragraph" w:styleId="NoSpacing">
    <w:name w:val="No Spacing"/>
    <w:uiPriority w:val="1"/>
    <w:qFormat/>
    <w:rsid w:val="004A3EBA"/>
    <w:pPr>
      <w:spacing w:after="0" w:line="240" w:lineRule="auto"/>
    </w:pPr>
  </w:style>
  <w:style w:type="table" w:styleId="TableGrid">
    <w:name w:val="Table Grid"/>
    <w:basedOn w:val="TableNormal"/>
    <w:uiPriority w:val="59"/>
    <w:rsid w:val="00C0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53E9"/>
    <w:pPr>
      <w:tabs>
        <w:tab w:val="center" w:pos="4513"/>
        <w:tab w:val="right" w:pos="9026"/>
      </w:tabs>
      <w:spacing w:after="0"/>
    </w:pPr>
  </w:style>
  <w:style w:type="character" w:customStyle="1" w:styleId="FooterChar">
    <w:name w:val="Footer Char"/>
    <w:basedOn w:val="DefaultParagraphFont"/>
    <w:link w:val="Footer"/>
    <w:uiPriority w:val="99"/>
    <w:rsid w:val="00625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80"/>
    <w:pPr>
      <w:spacing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 w:type="paragraph" w:styleId="BodyText2">
    <w:name w:val="Body Text 2"/>
    <w:basedOn w:val="Normal"/>
    <w:link w:val="BodyText2Char"/>
    <w:rsid w:val="00AC5217"/>
    <w:pPr>
      <w:spacing w:line="480" w:lineRule="auto"/>
    </w:pPr>
    <w:rPr>
      <w:rFonts w:eastAsia="Times New Roman"/>
      <w:szCs w:val="24"/>
      <w:lang w:eastAsia="en-US"/>
    </w:rPr>
  </w:style>
  <w:style w:type="character" w:customStyle="1" w:styleId="BodyText2Char">
    <w:name w:val="Body Text 2 Char"/>
    <w:basedOn w:val="DefaultParagraphFont"/>
    <w:link w:val="BodyText2"/>
    <w:rsid w:val="00AC5217"/>
    <w:rPr>
      <w:rFonts w:ascii="Arial" w:eastAsia="Times New Roman" w:hAnsi="Arial"/>
      <w:szCs w:val="24"/>
      <w:lang w:eastAsia="en-US"/>
    </w:rPr>
  </w:style>
  <w:style w:type="paragraph" w:styleId="ListParagraph">
    <w:name w:val="List Paragraph"/>
    <w:basedOn w:val="Normal"/>
    <w:uiPriority w:val="34"/>
    <w:qFormat/>
    <w:rsid w:val="00AC0C04"/>
    <w:pPr>
      <w:ind w:left="720"/>
      <w:contextualSpacing/>
    </w:pPr>
  </w:style>
  <w:style w:type="paragraph" w:styleId="NoSpacing">
    <w:name w:val="No Spacing"/>
    <w:uiPriority w:val="1"/>
    <w:qFormat/>
    <w:rsid w:val="004A3EBA"/>
    <w:pPr>
      <w:spacing w:after="0" w:line="240" w:lineRule="auto"/>
    </w:pPr>
  </w:style>
  <w:style w:type="table" w:styleId="TableGrid">
    <w:name w:val="Table Grid"/>
    <w:basedOn w:val="TableNormal"/>
    <w:uiPriority w:val="59"/>
    <w:rsid w:val="00C0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53E9"/>
    <w:pPr>
      <w:tabs>
        <w:tab w:val="center" w:pos="4513"/>
        <w:tab w:val="right" w:pos="9026"/>
      </w:tabs>
      <w:spacing w:after="0"/>
    </w:pPr>
  </w:style>
  <w:style w:type="character" w:customStyle="1" w:styleId="FooterChar">
    <w:name w:val="Footer Char"/>
    <w:basedOn w:val="DefaultParagraphFont"/>
    <w:link w:val="Footer"/>
    <w:uiPriority w:val="99"/>
    <w:rsid w:val="0062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855">
      <w:bodyDiv w:val="1"/>
      <w:marLeft w:val="0"/>
      <w:marRight w:val="0"/>
      <w:marTop w:val="0"/>
      <w:marBottom w:val="0"/>
      <w:divBdr>
        <w:top w:val="none" w:sz="0" w:space="0" w:color="auto"/>
        <w:left w:val="none" w:sz="0" w:space="0" w:color="auto"/>
        <w:bottom w:val="none" w:sz="0" w:space="0" w:color="auto"/>
        <w:right w:val="none" w:sz="0" w:space="0" w:color="auto"/>
      </w:divBdr>
    </w:div>
    <w:div w:id="318461933">
      <w:bodyDiv w:val="1"/>
      <w:marLeft w:val="0"/>
      <w:marRight w:val="0"/>
      <w:marTop w:val="0"/>
      <w:marBottom w:val="0"/>
      <w:divBdr>
        <w:top w:val="none" w:sz="0" w:space="0" w:color="auto"/>
        <w:left w:val="none" w:sz="0" w:space="0" w:color="auto"/>
        <w:bottom w:val="none" w:sz="0" w:space="0" w:color="auto"/>
        <w:right w:val="none" w:sz="0" w:space="0" w:color="auto"/>
      </w:divBdr>
    </w:div>
    <w:div w:id="375862026">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611715886">
      <w:bodyDiv w:val="1"/>
      <w:marLeft w:val="0"/>
      <w:marRight w:val="0"/>
      <w:marTop w:val="0"/>
      <w:marBottom w:val="0"/>
      <w:divBdr>
        <w:top w:val="none" w:sz="0" w:space="0" w:color="auto"/>
        <w:left w:val="none" w:sz="0" w:space="0" w:color="auto"/>
        <w:bottom w:val="none" w:sz="0" w:space="0" w:color="auto"/>
        <w:right w:val="none" w:sz="0" w:space="0" w:color="auto"/>
      </w:divBdr>
    </w:div>
    <w:div w:id="979730069">
      <w:bodyDiv w:val="1"/>
      <w:marLeft w:val="0"/>
      <w:marRight w:val="0"/>
      <w:marTop w:val="0"/>
      <w:marBottom w:val="0"/>
      <w:divBdr>
        <w:top w:val="none" w:sz="0" w:space="0" w:color="auto"/>
        <w:left w:val="none" w:sz="0" w:space="0" w:color="auto"/>
        <w:bottom w:val="none" w:sz="0" w:space="0" w:color="auto"/>
        <w:right w:val="none" w:sz="0" w:space="0" w:color="auto"/>
      </w:divBdr>
    </w:div>
    <w:div w:id="1027213884">
      <w:bodyDiv w:val="1"/>
      <w:marLeft w:val="0"/>
      <w:marRight w:val="0"/>
      <w:marTop w:val="0"/>
      <w:marBottom w:val="0"/>
      <w:divBdr>
        <w:top w:val="none" w:sz="0" w:space="0" w:color="auto"/>
        <w:left w:val="none" w:sz="0" w:space="0" w:color="auto"/>
        <w:bottom w:val="none" w:sz="0" w:space="0" w:color="auto"/>
        <w:right w:val="none" w:sz="0" w:space="0" w:color="auto"/>
      </w:divBdr>
    </w:div>
    <w:div w:id="1092697696">
      <w:bodyDiv w:val="1"/>
      <w:marLeft w:val="0"/>
      <w:marRight w:val="0"/>
      <w:marTop w:val="0"/>
      <w:marBottom w:val="0"/>
      <w:divBdr>
        <w:top w:val="none" w:sz="0" w:space="0" w:color="auto"/>
        <w:left w:val="none" w:sz="0" w:space="0" w:color="auto"/>
        <w:bottom w:val="none" w:sz="0" w:space="0" w:color="auto"/>
        <w:right w:val="none" w:sz="0" w:space="0" w:color="auto"/>
      </w:divBdr>
    </w:div>
    <w:div w:id="1774203491">
      <w:bodyDiv w:val="1"/>
      <w:marLeft w:val="0"/>
      <w:marRight w:val="0"/>
      <w:marTop w:val="0"/>
      <w:marBottom w:val="0"/>
      <w:divBdr>
        <w:top w:val="none" w:sz="0" w:space="0" w:color="auto"/>
        <w:left w:val="none" w:sz="0" w:space="0" w:color="auto"/>
        <w:bottom w:val="none" w:sz="0" w:space="0" w:color="auto"/>
        <w:right w:val="none" w:sz="0" w:space="0" w:color="auto"/>
      </w:divBdr>
    </w:div>
    <w:div w:id="1778325904">
      <w:bodyDiv w:val="1"/>
      <w:marLeft w:val="0"/>
      <w:marRight w:val="0"/>
      <w:marTop w:val="0"/>
      <w:marBottom w:val="0"/>
      <w:divBdr>
        <w:top w:val="none" w:sz="0" w:space="0" w:color="auto"/>
        <w:left w:val="none" w:sz="0" w:space="0" w:color="auto"/>
        <w:bottom w:val="none" w:sz="0" w:space="0" w:color="auto"/>
        <w:right w:val="none" w:sz="0" w:space="0" w:color="auto"/>
      </w:divBdr>
    </w:div>
    <w:div w:id="1801800187">
      <w:bodyDiv w:val="1"/>
      <w:marLeft w:val="0"/>
      <w:marRight w:val="0"/>
      <w:marTop w:val="0"/>
      <w:marBottom w:val="0"/>
      <w:divBdr>
        <w:top w:val="none" w:sz="0" w:space="0" w:color="auto"/>
        <w:left w:val="none" w:sz="0" w:space="0" w:color="auto"/>
        <w:bottom w:val="none" w:sz="0" w:space="0" w:color="auto"/>
        <w:right w:val="none" w:sz="0" w:space="0" w:color="auto"/>
      </w:divBdr>
    </w:div>
    <w:div w:id="20676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kennedy@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1388-F7EC-4B19-A6EA-8090CBFE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71F3C44D</Template>
  <TotalTime>63</TotalTime>
  <Pages>14</Pages>
  <Words>5117</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Nigel.Kennedy</dc:creator>
  <cp:lastModifiedBy>jthompson</cp:lastModifiedBy>
  <cp:revision>5</cp:revision>
  <cp:lastPrinted>2017-02-14T17:33:00Z</cp:lastPrinted>
  <dcterms:created xsi:type="dcterms:W3CDTF">2017-02-16T10:07:00Z</dcterms:created>
  <dcterms:modified xsi:type="dcterms:W3CDTF">2017-02-16T12:31:00Z</dcterms:modified>
</cp:coreProperties>
</file>